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15F23" w14:textId="77777777" w:rsidR="00772410" w:rsidRDefault="00772410" w:rsidP="00872CA0">
      <w:pPr>
        <w:spacing w:after="240" w:line="240" w:lineRule="exact"/>
        <w:ind w:right="-62"/>
        <w:rPr>
          <w:rFonts w:ascii="Comenia Serif" w:hAnsi="Comenia Serif"/>
          <w:sz w:val="20"/>
        </w:rPr>
      </w:pPr>
    </w:p>
    <w:p w14:paraId="47AB9D94" w14:textId="77777777" w:rsidR="00090157" w:rsidRPr="009A4E33" w:rsidRDefault="00952DF6" w:rsidP="00F840DE">
      <w:pPr>
        <w:spacing w:after="240" w:line="240" w:lineRule="exact"/>
        <w:ind w:right="-62"/>
        <w:jc w:val="right"/>
        <w:rPr>
          <w:rFonts w:ascii="Comenia Sans" w:hAnsi="Comenia Sans"/>
          <w:b/>
          <w:sz w:val="28"/>
          <w:szCs w:val="28"/>
        </w:rPr>
      </w:pPr>
      <w:r w:rsidRPr="009A4E33">
        <w:rPr>
          <w:rFonts w:ascii="Comenia Serif" w:hAnsi="Comenia Serif"/>
          <w:noProof/>
          <w:sz w:val="20"/>
          <w:lang w:eastAsia="cs-CZ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5C2274CB" wp14:editId="30E76996">
                <wp:simplePos x="0" y="0"/>
                <wp:positionH relativeFrom="page">
                  <wp:posOffset>4029075</wp:posOffset>
                </wp:positionH>
                <wp:positionV relativeFrom="page">
                  <wp:posOffset>1503045</wp:posOffset>
                </wp:positionV>
                <wp:extent cx="2451100" cy="45085"/>
                <wp:effectExtent l="0" t="0" r="0" b="444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542F8" w14:textId="77777777" w:rsidR="00872CA0" w:rsidRPr="008E14ED" w:rsidRDefault="00872CA0" w:rsidP="00872CA0">
                            <w:pPr>
                              <w:spacing w:line="240" w:lineRule="exact"/>
                              <w:jc w:val="right"/>
                              <w:rPr>
                                <w:rFonts w:ascii="Comenia Sans" w:hAnsi="Comenia Sans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274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7.25pt;margin-top:118.35pt;width:193pt;height:3.5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" filled="f" stroked="f">
                <v:textbox inset="0,0,0,0">
                  <w:txbxContent>
                    <w:p w14:paraId="494542F8" w14:textId="77777777" w:rsidR="00872CA0" w:rsidRPr="008E14ED" w:rsidRDefault="00872CA0" w:rsidP="00872CA0">
                      <w:pPr>
                        <w:spacing w:line="240" w:lineRule="exact"/>
                        <w:jc w:val="right"/>
                        <w:rPr>
                          <w:rFonts w:ascii="Comenia Sans" w:hAnsi="Comenia Sans"/>
                          <w:sz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5B53C385" w14:textId="064B3ACF" w:rsidR="00703801" w:rsidRPr="009A4E33" w:rsidRDefault="00B07A11" w:rsidP="00AB3A8D">
      <w:pPr>
        <w:spacing w:after="240" w:line="240" w:lineRule="exact"/>
        <w:ind w:right="-62"/>
        <w:jc w:val="right"/>
        <w:rPr>
          <w:rFonts w:ascii="Comenia Serif" w:hAnsi="Comenia Serif"/>
          <w:sz w:val="20"/>
          <w:szCs w:val="20"/>
        </w:rPr>
      </w:pPr>
      <w:r w:rsidRPr="009A4E33">
        <w:rPr>
          <w:rFonts w:ascii="Comenia Sans" w:hAnsi="Comenia Sans"/>
          <w:b/>
          <w:sz w:val="28"/>
          <w:szCs w:val="28"/>
        </w:rPr>
        <w:t xml:space="preserve">     </w:t>
      </w:r>
      <w:r w:rsidRPr="009A4E33">
        <w:rPr>
          <w:rFonts w:ascii="Comenia Sans" w:hAnsi="Comenia Sans"/>
          <w:b/>
          <w:sz w:val="28"/>
          <w:szCs w:val="28"/>
        </w:rPr>
        <w:tab/>
      </w:r>
      <w:r w:rsidRPr="009A4E33">
        <w:rPr>
          <w:rFonts w:ascii="Comenia Sans" w:hAnsi="Comenia Sans"/>
          <w:b/>
          <w:sz w:val="28"/>
          <w:szCs w:val="28"/>
        </w:rPr>
        <w:tab/>
      </w:r>
      <w:r w:rsidRPr="009A4E33">
        <w:rPr>
          <w:rFonts w:ascii="Comenia Sans" w:hAnsi="Comenia Sans"/>
          <w:b/>
          <w:sz w:val="28"/>
          <w:szCs w:val="28"/>
        </w:rPr>
        <w:tab/>
      </w:r>
      <w:r w:rsidRPr="009A4E33">
        <w:rPr>
          <w:rFonts w:ascii="Comenia Sans" w:hAnsi="Comenia Sans"/>
          <w:b/>
          <w:sz w:val="28"/>
          <w:szCs w:val="28"/>
        </w:rPr>
        <w:tab/>
      </w:r>
    </w:p>
    <w:p w14:paraId="3780AFDE" w14:textId="64997F57" w:rsidR="00703801" w:rsidRPr="009A4E33" w:rsidRDefault="00E424C7" w:rsidP="00703801">
      <w:pPr>
        <w:pStyle w:val="Default"/>
        <w:jc w:val="center"/>
        <w:rPr>
          <w:rFonts w:ascii="Comenia Serif" w:hAnsi="Comenia Serif"/>
        </w:rPr>
      </w:pPr>
      <w:r>
        <w:rPr>
          <w:rFonts w:ascii="Comenia Serif" w:hAnsi="Comenia Serif"/>
          <w:b/>
          <w:bCs/>
        </w:rPr>
        <w:t>Závěrečná</w:t>
      </w:r>
      <w:r w:rsidR="009F113F" w:rsidRPr="009A4E33">
        <w:rPr>
          <w:rFonts w:ascii="Comenia Serif" w:hAnsi="Comenia Serif"/>
          <w:b/>
          <w:bCs/>
        </w:rPr>
        <w:t xml:space="preserve"> </w:t>
      </w:r>
      <w:r w:rsidR="00703801" w:rsidRPr="009A4E33">
        <w:rPr>
          <w:rFonts w:ascii="Comenia Serif" w:hAnsi="Comenia Serif"/>
          <w:b/>
          <w:bCs/>
        </w:rPr>
        <w:t>zpráva grantového projektu zakázka č.</w:t>
      </w:r>
      <w:r w:rsidR="000871A5">
        <w:rPr>
          <w:rFonts w:ascii="Comenia Serif" w:hAnsi="Comenia Serif"/>
          <w:b/>
          <w:bCs/>
        </w:rPr>
        <w:t xml:space="preserve"> 2104</w:t>
      </w:r>
    </w:p>
    <w:p w14:paraId="5EE7965D" w14:textId="14588E36" w:rsidR="00703801" w:rsidRPr="00203D55" w:rsidRDefault="00703801" w:rsidP="00703801">
      <w:pPr>
        <w:pStyle w:val="Default"/>
        <w:jc w:val="center"/>
        <w:rPr>
          <w:rFonts w:ascii="Comenia Serif" w:hAnsi="Comenia Serif"/>
          <w:color w:val="auto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(specifický výzkum v </w:t>
      </w:r>
      <w:r w:rsidRPr="00203D55">
        <w:rPr>
          <w:rFonts w:ascii="Comenia Serif" w:hAnsi="Comenia Serif"/>
          <w:color w:val="auto"/>
          <w:sz w:val="20"/>
          <w:szCs w:val="20"/>
        </w:rPr>
        <w:t xml:space="preserve">roce </w:t>
      </w:r>
      <w:r w:rsidR="000607F6" w:rsidRPr="00203D55">
        <w:rPr>
          <w:rFonts w:ascii="Comenia Serif" w:hAnsi="Comenia Serif"/>
          <w:color w:val="auto"/>
          <w:sz w:val="20"/>
          <w:szCs w:val="20"/>
        </w:rPr>
        <w:t>20</w:t>
      </w:r>
      <w:r w:rsidR="00741A22" w:rsidRPr="00203D55">
        <w:rPr>
          <w:rFonts w:ascii="Comenia Serif" w:hAnsi="Comenia Serif"/>
          <w:color w:val="auto"/>
          <w:sz w:val="20"/>
          <w:szCs w:val="20"/>
        </w:rPr>
        <w:t>2</w:t>
      </w:r>
      <w:r w:rsidR="00394D7B">
        <w:rPr>
          <w:rFonts w:ascii="Comenia Serif" w:hAnsi="Comenia Serif"/>
          <w:color w:val="auto"/>
          <w:sz w:val="20"/>
          <w:szCs w:val="20"/>
        </w:rPr>
        <w:t>2</w:t>
      </w:r>
      <w:r w:rsidRPr="00203D55">
        <w:rPr>
          <w:rFonts w:ascii="Comenia Serif" w:hAnsi="Comenia Serif"/>
          <w:color w:val="auto"/>
          <w:sz w:val="20"/>
          <w:szCs w:val="20"/>
        </w:rPr>
        <w:t>)</w:t>
      </w:r>
    </w:p>
    <w:p w14:paraId="758048E5" w14:textId="77777777" w:rsidR="00DD2B46" w:rsidRPr="009A4E33" w:rsidRDefault="00DD2B46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5797499" w14:textId="424FF477" w:rsidR="00703801" w:rsidRPr="00AB3A8D" w:rsidRDefault="00703801" w:rsidP="00AB3A8D">
      <w:pPr>
        <w:rPr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Název projektu </w:t>
      </w:r>
      <w:r w:rsidRPr="009A4E33">
        <w:rPr>
          <w:rFonts w:ascii="Comenia Serif" w:hAnsi="Comenia Serif"/>
          <w:sz w:val="20"/>
          <w:szCs w:val="20"/>
        </w:rPr>
        <w:t xml:space="preserve">(80 znaků): </w:t>
      </w:r>
      <w:proofErr w:type="spellStart"/>
      <w:r w:rsidR="00AB3A8D" w:rsidRPr="00532CC2">
        <w:rPr>
          <w:sz w:val="20"/>
          <w:szCs w:val="20"/>
        </w:rPr>
        <w:t>Human-computer</w:t>
      </w:r>
      <w:proofErr w:type="spellEnd"/>
      <w:r w:rsidR="00AB3A8D" w:rsidRPr="00532CC2">
        <w:rPr>
          <w:sz w:val="20"/>
          <w:szCs w:val="20"/>
        </w:rPr>
        <w:t xml:space="preserve"> </w:t>
      </w:r>
      <w:proofErr w:type="spellStart"/>
      <w:r w:rsidR="00AB3A8D" w:rsidRPr="00532CC2">
        <w:rPr>
          <w:sz w:val="20"/>
          <w:szCs w:val="20"/>
        </w:rPr>
        <w:t>interaction</w:t>
      </w:r>
      <w:proofErr w:type="spellEnd"/>
      <w:r w:rsidR="00AB3A8D" w:rsidRPr="00532CC2">
        <w:rPr>
          <w:sz w:val="20"/>
          <w:szCs w:val="20"/>
        </w:rPr>
        <w:t xml:space="preserve"> in </w:t>
      </w:r>
      <w:proofErr w:type="spellStart"/>
      <w:r w:rsidR="00AB3A8D" w:rsidRPr="00532CC2">
        <w:rPr>
          <w:sz w:val="20"/>
          <w:szCs w:val="20"/>
        </w:rPr>
        <w:t>relation</w:t>
      </w:r>
      <w:proofErr w:type="spellEnd"/>
      <w:r w:rsidR="00AB3A8D" w:rsidRPr="00532CC2">
        <w:rPr>
          <w:sz w:val="20"/>
          <w:szCs w:val="20"/>
        </w:rPr>
        <w:t xml:space="preserve"> to L2 </w:t>
      </w:r>
      <w:proofErr w:type="spellStart"/>
      <w:r w:rsidR="00AB3A8D" w:rsidRPr="00532CC2">
        <w:rPr>
          <w:sz w:val="20"/>
          <w:szCs w:val="20"/>
        </w:rPr>
        <w:t>acquisition</w:t>
      </w:r>
      <w:proofErr w:type="spellEnd"/>
      <w:r w:rsidR="00AB3A8D">
        <w:rPr>
          <w:sz w:val="20"/>
          <w:szCs w:val="20"/>
        </w:rPr>
        <w:t xml:space="preserve"> 2</w:t>
      </w:r>
      <w:r w:rsidR="00AB3A8D" w:rsidRPr="00532CC2">
        <w:rPr>
          <w:sz w:val="20"/>
          <w:szCs w:val="20"/>
        </w:rPr>
        <w:t xml:space="preserve"> (HCI ve vztahu k akvizici druhého jazyka</w:t>
      </w:r>
      <w:r w:rsidR="00AB3A8D">
        <w:rPr>
          <w:sz w:val="20"/>
          <w:szCs w:val="20"/>
        </w:rPr>
        <w:t xml:space="preserve"> 2</w:t>
      </w:r>
      <w:r w:rsidR="00AB3A8D" w:rsidRPr="00532CC2">
        <w:rPr>
          <w:sz w:val="20"/>
          <w:szCs w:val="20"/>
        </w:rPr>
        <w:t>)</w:t>
      </w:r>
    </w:p>
    <w:p w14:paraId="2F7AF1B7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A97D50C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Specifikace řešitelského týmu </w:t>
      </w:r>
    </w:p>
    <w:p w14:paraId="4DD4DF7C" w14:textId="77777777" w:rsidR="00C356E3" w:rsidRPr="009A4E33" w:rsidRDefault="00C356E3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3FB8990" w14:textId="77777777" w:rsidR="00AB3A8D" w:rsidRPr="00532CC2" w:rsidRDefault="00AB3A8D" w:rsidP="00AB3A8D">
      <w:pPr>
        <w:rPr>
          <w:b/>
          <w:sz w:val="20"/>
          <w:szCs w:val="20"/>
        </w:rPr>
      </w:pPr>
      <w:r w:rsidRPr="00532CC2">
        <w:rPr>
          <w:b/>
          <w:sz w:val="20"/>
          <w:szCs w:val="20"/>
        </w:rPr>
        <w:t>Specifikace řešitelského týmu</w:t>
      </w:r>
    </w:p>
    <w:p w14:paraId="53D92EF4" w14:textId="77777777" w:rsidR="00AB3A8D" w:rsidRPr="00532CC2" w:rsidRDefault="00AB3A8D" w:rsidP="00AB3A8D">
      <w:pPr>
        <w:rPr>
          <w:sz w:val="20"/>
          <w:szCs w:val="20"/>
        </w:rPr>
      </w:pPr>
      <w:r w:rsidRPr="00532CC2">
        <w:rPr>
          <w:b/>
          <w:sz w:val="20"/>
          <w:szCs w:val="20"/>
        </w:rPr>
        <w:t xml:space="preserve">Odpovědný řešitel: </w:t>
      </w:r>
      <w:r w:rsidRPr="00532CC2">
        <w:rPr>
          <w:b/>
          <w:sz w:val="20"/>
          <w:szCs w:val="20"/>
        </w:rPr>
        <w:tab/>
      </w:r>
      <w:r w:rsidRPr="00532CC2">
        <w:rPr>
          <w:b/>
          <w:sz w:val="20"/>
          <w:szCs w:val="20"/>
        </w:rPr>
        <w:tab/>
      </w:r>
      <w:r w:rsidRPr="00532CC2">
        <w:rPr>
          <w:b/>
          <w:sz w:val="20"/>
          <w:szCs w:val="20"/>
        </w:rPr>
        <w:tab/>
      </w:r>
      <w:r w:rsidRPr="00532CC2">
        <w:rPr>
          <w:sz w:val="20"/>
          <w:szCs w:val="20"/>
        </w:rPr>
        <w:t>Mgr. et Mgr. Marcel Pikhart, Ph.D.</w:t>
      </w:r>
    </w:p>
    <w:p w14:paraId="4DEB3815" w14:textId="4090E4A7" w:rsidR="00AB3A8D" w:rsidRDefault="00AB3A8D" w:rsidP="00AB3A8D">
      <w:pPr>
        <w:rPr>
          <w:sz w:val="20"/>
          <w:szCs w:val="20"/>
        </w:rPr>
      </w:pPr>
      <w:r w:rsidRPr="00532CC2">
        <w:rPr>
          <w:b/>
          <w:sz w:val="20"/>
          <w:szCs w:val="20"/>
        </w:rPr>
        <w:t>Studenti doktorského studia:</w:t>
      </w:r>
      <w:r w:rsidRPr="00532CC2">
        <w:rPr>
          <w:b/>
          <w:sz w:val="20"/>
          <w:szCs w:val="20"/>
        </w:rPr>
        <w:tab/>
      </w:r>
      <w:r>
        <w:rPr>
          <w:sz w:val="20"/>
          <w:szCs w:val="20"/>
        </w:rPr>
        <w:tab/>
      </w:r>
      <w:r w:rsidRPr="008205AC">
        <w:rPr>
          <w:sz w:val="20"/>
          <w:szCs w:val="20"/>
        </w:rPr>
        <w:t>Ing.</w:t>
      </w:r>
      <w:r w:rsidRPr="00532CC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Kateřina </w:t>
      </w:r>
      <w:proofErr w:type="spellStart"/>
      <w:r>
        <w:rPr>
          <w:sz w:val="20"/>
          <w:szCs w:val="20"/>
        </w:rPr>
        <w:t>Frončková</w:t>
      </w:r>
      <w:proofErr w:type="spellEnd"/>
      <w:r w:rsidR="005C56F3">
        <w:rPr>
          <w:sz w:val="20"/>
          <w:szCs w:val="20"/>
        </w:rPr>
        <w:t xml:space="preserve"> (ukončila studium 30.6.2022)</w:t>
      </w:r>
    </w:p>
    <w:p w14:paraId="53D3579E" w14:textId="10548E47" w:rsidR="00AB3A8D" w:rsidRDefault="00AB3A8D" w:rsidP="00AB3A8D">
      <w:pPr>
        <w:ind w:left="2880" w:firstLine="720"/>
        <w:rPr>
          <w:sz w:val="20"/>
          <w:szCs w:val="20"/>
        </w:rPr>
      </w:pPr>
      <w:r>
        <w:rPr>
          <w:sz w:val="20"/>
          <w:szCs w:val="20"/>
        </w:rPr>
        <w:t>Ing. Aleš Berger</w:t>
      </w:r>
    </w:p>
    <w:p w14:paraId="6DD52801" w14:textId="77777777" w:rsidR="00AB3A8D" w:rsidRPr="00532CC2" w:rsidRDefault="00AB3A8D" w:rsidP="00AB3A8D">
      <w:pPr>
        <w:rPr>
          <w:sz w:val="20"/>
          <w:szCs w:val="20"/>
        </w:rPr>
      </w:pPr>
      <w:r w:rsidRPr="00330008">
        <w:rPr>
          <w:b/>
          <w:sz w:val="20"/>
          <w:szCs w:val="20"/>
        </w:rPr>
        <w:t>Studenti</w:t>
      </w:r>
      <w:r>
        <w:rPr>
          <w:b/>
          <w:sz w:val="20"/>
          <w:szCs w:val="20"/>
        </w:rPr>
        <w:t xml:space="preserve"> navazujícího studia</w:t>
      </w:r>
      <w:r w:rsidRPr="00330008">
        <w:rPr>
          <w:b/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Bc. Daniel Kačírek</w:t>
      </w:r>
    </w:p>
    <w:p w14:paraId="256CA5E0" w14:textId="1CB4FBCE" w:rsidR="00AB3A8D" w:rsidRDefault="00AB3A8D" w:rsidP="00AB3A8D">
      <w:pPr>
        <w:rPr>
          <w:sz w:val="20"/>
          <w:szCs w:val="20"/>
        </w:rPr>
      </w:pPr>
      <w:r w:rsidRPr="00532CC2">
        <w:rPr>
          <w:b/>
          <w:sz w:val="20"/>
          <w:szCs w:val="20"/>
        </w:rPr>
        <w:t>Výzkumní pracovníci:</w:t>
      </w:r>
      <w:r w:rsidRPr="00532CC2">
        <w:rPr>
          <w:b/>
          <w:sz w:val="20"/>
          <w:szCs w:val="20"/>
        </w:rPr>
        <w:tab/>
      </w:r>
      <w:r w:rsidRPr="00532CC2">
        <w:rPr>
          <w:b/>
          <w:sz w:val="20"/>
          <w:szCs w:val="20"/>
        </w:rPr>
        <w:tab/>
      </w:r>
      <w:r w:rsidRPr="00532CC2">
        <w:rPr>
          <w:b/>
          <w:sz w:val="20"/>
          <w:szCs w:val="20"/>
        </w:rPr>
        <w:tab/>
      </w:r>
      <w:r w:rsidRPr="00532CC2">
        <w:rPr>
          <w:sz w:val="20"/>
          <w:szCs w:val="20"/>
        </w:rPr>
        <w:t xml:space="preserve">doc. PhDr. Blanka Klímová, M.A., </w:t>
      </w:r>
      <w:proofErr w:type="spellStart"/>
      <w:r w:rsidRPr="00532CC2">
        <w:rPr>
          <w:sz w:val="20"/>
          <w:szCs w:val="20"/>
        </w:rPr>
        <w:t>Ph</w:t>
      </w:r>
      <w:proofErr w:type="spellEnd"/>
      <w:r w:rsidRPr="00532CC2">
        <w:rPr>
          <w:sz w:val="20"/>
          <w:szCs w:val="20"/>
        </w:rPr>
        <w:t>. D.</w:t>
      </w:r>
    </w:p>
    <w:p w14:paraId="662CE1AE" w14:textId="62DAB3DD" w:rsidR="00023B33" w:rsidRDefault="00023B33" w:rsidP="00AB3A8D">
      <w:pPr>
        <w:rPr>
          <w:sz w:val="20"/>
          <w:szCs w:val="20"/>
        </w:rPr>
      </w:pPr>
    </w:p>
    <w:p w14:paraId="7B331573" w14:textId="559069A8" w:rsidR="00023B33" w:rsidRPr="00532CC2" w:rsidRDefault="00023B33" w:rsidP="00AB3A8D">
      <w:pPr>
        <w:rPr>
          <w:sz w:val="20"/>
          <w:szCs w:val="20"/>
        </w:rPr>
      </w:pPr>
      <w:r>
        <w:rPr>
          <w:sz w:val="20"/>
          <w:szCs w:val="20"/>
        </w:rPr>
        <w:t xml:space="preserve">V průběhu projektu (od 1.6.2022) byl z důvodu většího zapojení akademiků a studentů rozšířen tým o výzkumnou pracovnici </w:t>
      </w:r>
      <w:r w:rsidRPr="000871A5">
        <w:rPr>
          <w:b/>
          <w:sz w:val="20"/>
          <w:szCs w:val="20"/>
        </w:rPr>
        <w:t>Mgr. Petru Polákovou, Ph.D.</w:t>
      </w:r>
      <w:r>
        <w:rPr>
          <w:sz w:val="20"/>
          <w:szCs w:val="20"/>
        </w:rPr>
        <w:t xml:space="preserve"> a studentku </w:t>
      </w:r>
      <w:proofErr w:type="spellStart"/>
      <w:r w:rsidRPr="000871A5">
        <w:rPr>
          <w:b/>
          <w:sz w:val="20"/>
          <w:szCs w:val="20"/>
        </w:rPr>
        <w:t>bc.</w:t>
      </w:r>
      <w:proofErr w:type="spellEnd"/>
      <w:r w:rsidRPr="000871A5">
        <w:rPr>
          <w:b/>
          <w:sz w:val="20"/>
          <w:szCs w:val="20"/>
        </w:rPr>
        <w:t xml:space="preserve"> Kláru Tláskalovou.</w:t>
      </w:r>
      <w:r>
        <w:rPr>
          <w:sz w:val="20"/>
          <w:szCs w:val="20"/>
        </w:rPr>
        <w:t xml:space="preserve"> </w:t>
      </w:r>
    </w:p>
    <w:p w14:paraId="6F4FAAA4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E523795" w14:textId="579BA519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Celková částka přidělené dotace: </w:t>
      </w:r>
      <w:r w:rsidR="00AB3A8D">
        <w:rPr>
          <w:rFonts w:ascii="Comenia Serif" w:hAnsi="Comenia Serif"/>
          <w:b/>
          <w:bCs/>
          <w:sz w:val="20"/>
          <w:szCs w:val="20"/>
        </w:rPr>
        <w:t>237 968Kč</w:t>
      </w:r>
    </w:p>
    <w:p w14:paraId="132B3F73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D2DDCF7" w14:textId="7E57CBBA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Způsobilé náklady projektu:</w:t>
      </w:r>
      <w:r w:rsidR="00AB3A8D">
        <w:rPr>
          <w:rFonts w:ascii="Comenia Serif" w:hAnsi="Comenia Serif"/>
          <w:b/>
          <w:bCs/>
          <w:sz w:val="20"/>
          <w:szCs w:val="20"/>
        </w:rPr>
        <w:t xml:space="preserve"> 238 129,28Kč</w:t>
      </w:r>
    </w:p>
    <w:p w14:paraId="6382E6CA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2FDCC55A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Přehled realizovaných výdajů: </w:t>
      </w:r>
    </w:p>
    <w:p w14:paraId="438BCBBC" w14:textId="77777777" w:rsidR="00FB2198" w:rsidRPr="009A4E33" w:rsidRDefault="00FB2198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6513D46B" w14:textId="3C17AC13" w:rsidR="00FB2198" w:rsidRPr="005C56F3" w:rsidRDefault="00FB2198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 </w:t>
      </w:r>
      <w:r w:rsidR="00ED51C4" w:rsidRPr="009A4E33">
        <w:rPr>
          <w:rFonts w:ascii="Comenia Serif" w:hAnsi="Comenia Serif"/>
          <w:sz w:val="20"/>
          <w:szCs w:val="20"/>
        </w:rPr>
        <w:t xml:space="preserve">osobní náklady </w:t>
      </w:r>
      <w:r w:rsidR="005C56F3" w:rsidRPr="005C56F3">
        <w:rPr>
          <w:rFonts w:ascii="Comenia Serif" w:hAnsi="Comenia Serif"/>
          <w:b/>
          <w:sz w:val="20"/>
          <w:szCs w:val="20"/>
        </w:rPr>
        <w:t>3000</w:t>
      </w:r>
      <w:r w:rsidR="00ED51C4" w:rsidRPr="005C56F3">
        <w:rPr>
          <w:rFonts w:ascii="Comenia Serif" w:hAnsi="Comenia Serif"/>
          <w:b/>
          <w:sz w:val="20"/>
          <w:szCs w:val="20"/>
        </w:rPr>
        <w:t xml:space="preserve">Kč </w:t>
      </w:r>
    </w:p>
    <w:p w14:paraId="6B415DDE" w14:textId="77777777" w:rsidR="00FB2198" w:rsidRPr="009A4E33" w:rsidRDefault="00FB2198" w:rsidP="00862D26">
      <w:pPr>
        <w:tabs>
          <w:tab w:val="left" w:pos="1095"/>
        </w:tabs>
        <w:jc w:val="both"/>
        <w:rPr>
          <w:rFonts w:ascii="Comenia Serif" w:hAnsi="Comenia Serif"/>
          <w:sz w:val="20"/>
          <w:szCs w:val="20"/>
        </w:rPr>
      </w:pPr>
    </w:p>
    <w:p w14:paraId="45BAFC9E" w14:textId="77777777" w:rsidR="00FB2198" w:rsidRPr="009A4E33" w:rsidRDefault="00FB2198" w:rsidP="00862D26">
      <w:pPr>
        <w:pStyle w:val="Odstavecseseznamem"/>
        <w:ind w:left="927"/>
        <w:jc w:val="both"/>
        <w:rPr>
          <w:rFonts w:ascii="Comenia Serif" w:hAnsi="Comenia Serif"/>
          <w:sz w:val="20"/>
          <w:szCs w:val="20"/>
        </w:rPr>
      </w:pPr>
    </w:p>
    <w:p w14:paraId="317A13B0" w14:textId="1ED2F89B" w:rsidR="00A9352D" w:rsidRPr="009A4E33" w:rsidRDefault="00A9352D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náklady na konference</w:t>
      </w:r>
      <w:r w:rsidR="005C56F3">
        <w:rPr>
          <w:rFonts w:ascii="Comenia Serif" w:hAnsi="Comenia Serif"/>
          <w:sz w:val="20"/>
          <w:szCs w:val="20"/>
        </w:rPr>
        <w:t xml:space="preserve"> a publikace</w:t>
      </w:r>
      <w:r w:rsidRPr="009A4E33">
        <w:rPr>
          <w:rFonts w:ascii="Comenia Serif" w:hAnsi="Comenia Serif"/>
          <w:sz w:val="20"/>
          <w:szCs w:val="20"/>
        </w:rPr>
        <w:t xml:space="preserve"> </w:t>
      </w:r>
      <w:r w:rsidR="005C56F3" w:rsidRPr="005C56F3">
        <w:rPr>
          <w:rFonts w:ascii="Comenia Serif" w:hAnsi="Comenia Serif"/>
          <w:b/>
          <w:sz w:val="20"/>
          <w:szCs w:val="20"/>
        </w:rPr>
        <w:t>232 218,85</w:t>
      </w:r>
      <w:r w:rsidRPr="005C56F3">
        <w:rPr>
          <w:rFonts w:ascii="Comenia Serif" w:hAnsi="Comenia Serif"/>
          <w:b/>
          <w:sz w:val="20"/>
          <w:szCs w:val="20"/>
        </w:rPr>
        <w:t>Kč</w:t>
      </w:r>
    </w:p>
    <w:p w14:paraId="33521C0F" w14:textId="1DF91ADC" w:rsidR="00A9352D" w:rsidRPr="009A4E33" w:rsidRDefault="00A9352D" w:rsidP="00862D26">
      <w:pPr>
        <w:ind w:left="927" w:firstLine="360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a) </w:t>
      </w:r>
      <w:r w:rsidR="00A10B58" w:rsidRPr="009A4E33">
        <w:rPr>
          <w:rFonts w:ascii="Comenia Serif" w:hAnsi="Comenia Serif"/>
          <w:sz w:val="20"/>
          <w:szCs w:val="20"/>
        </w:rPr>
        <w:t xml:space="preserve"> </w:t>
      </w:r>
      <w:r w:rsidR="00C356E3" w:rsidRPr="009A4E33">
        <w:rPr>
          <w:rFonts w:ascii="Comenia Serif" w:hAnsi="Comenia Serif"/>
          <w:sz w:val="20"/>
          <w:szCs w:val="20"/>
        </w:rPr>
        <w:t xml:space="preserve"> </w:t>
      </w:r>
      <w:r w:rsidRPr="009A4E33">
        <w:rPr>
          <w:rFonts w:ascii="Comenia Serif" w:hAnsi="Comenia Serif"/>
          <w:sz w:val="20"/>
          <w:szCs w:val="20"/>
        </w:rPr>
        <w:t>konferenční poplatky Kč a jejich stručné zdůvodnění</w:t>
      </w:r>
      <w:r w:rsidR="00AB3A8D">
        <w:rPr>
          <w:rFonts w:ascii="Comenia Serif" w:hAnsi="Comenia Serif"/>
          <w:sz w:val="20"/>
          <w:szCs w:val="20"/>
        </w:rPr>
        <w:t xml:space="preserve"> </w:t>
      </w:r>
      <w:r w:rsidR="00AB3A8D" w:rsidRPr="00AB3A8D">
        <w:rPr>
          <w:rFonts w:ascii="Comenia Serif" w:hAnsi="Comenia Serif"/>
          <w:b/>
          <w:sz w:val="20"/>
          <w:szCs w:val="20"/>
        </w:rPr>
        <w:t>8 635,28Kč</w:t>
      </w:r>
      <w:r w:rsidR="00AB3A8D">
        <w:rPr>
          <w:rFonts w:ascii="Comenia Serif" w:hAnsi="Comenia Serif"/>
          <w:b/>
          <w:sz w:val="20"/>
          <w:szCs w:val="20"/>
        </w:rPr>
        <w:t xml:space="preserve"> (konferenční poplatky), </w:t>
      </w:r>
      <w:r w:rsidR="00AB3A8D" w:rsidRPr="00AB3A8D">
        <w:rPr>
          <w:rFonts w:ascii="Comenia Serif" w:hAnsi="Comenia Serif"/>
          <w:b/>
          <w:sz w:val="20"/>
          <w:szCs w:val="20"/>
        </w:rPr>
        <w:t>74 846,50</w:t>
      </w:r>
      <w:r w:rsidR="00AB3A8D">
        <w:rPr>
          <w:rFonts w:ascii="Comenia Serif" w:hAnsi="Comenia Serif"/>
          <w:b/>
          <w:sz w:val="20"/>
          <w:szCs w:val="20"/>
        </w:rPr>
        <w:t>+</w:t>
      </w:r>
      <w:r w:rsidR="00AB3A8D" w:rsidRPr="00AB3A8D">
        <w:t xml:space="preserve"> </w:t>
      </w:r>
      <w:r w:rsidR="00AB3A8D" w:rsidRPr="00AB3A8D">
        <w:rPr>
          <w:rFonts w:ascii="Comenia Serif" w:hAnsi="Comenia Serif"/>
          <w:b/>
          <w:sz w:val="20"/>
          <w:szCs w:val="20"/>
        </w:rPr>
        <w:t>31 811,90</w:t>
      </w:r>
      <w:r w:rsidR="00AB3A8D">
        <w:rPr>
          <w:rFonts w:ascii="Comenia Serif" w:hAnsi="Comenia Serif"/>
          <w:b/>
          <w:sz w:val="20"/>
          <w:szCs w:val="20"/>
        </w:rPr>
        <w:t>+</w:t>
      </w:r>
      <w:r w:rsidR="00AB3A8D" w:rsidRPr="00AB3A8D">
        <w:t xml:space="preserve"> </w:t>
      </w:r>
      <w:r w:rsidR="00AB3A8D" w:rsidRPr="00AB3A8D">
        <w:rPr>
          <w:rFonts w:ascii="Comenia Serif" w:hAnsi="Comenia Serif"/>
          <w:b/>
          <w:sz w:val="20"/>
          <w:szCs w:val="20"/>
        </w:rPr>
        <w:t>2 595,55</w:t>
      </w:r>
      <w:r w:rsidR="00AB3A8D">
        <w:rPr>
          <w:rFonts w:ascii="Comenia Serif" w:hAnsi="Comenia Serif"/>
          <w:b/>
          <w:sz w:val="20"/>
          <w:szCs w:val="20"/>
        </w:rPr>
        <w:t xml:space="preserve"> (publikační poplatky)</w:t>
      </w:r>
    </w:p>
    <w:p w14:paraId="700B2C1C" w14:textId="62D8DEAA" w:rsidR="00A9352D" w:rsidRPr="00AB3A8D" w:rsidRDefault="00A9352D" w:rsidP="00862D26">
      <w:pPr>
        <w:pStyle w:val="Odstavecseseznamem"/>
        <w:numPr>
          <w:ilvl w:val="0"/>
          <w:numId w:val="15"/>
        </w:numPr>
        <w:jc w:val="both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cestovní výdaje Kč a jejich stručné zdůvodnění</w:t>
      </w:r>
      <w:r w:rsidR="00AB3A8D">
        <w:rPr>
          <w:rFonts w:ascii="Comenia Serif" w:hAnsi="Comenia Serif"/>
          <w:sz w:val="20"/>
          <w:szCs w:val="20"/>
        </w:rPr>
        <w:t xml:space="preserve"> </w:t>
      </w:r>
      <w:r w:rsidR="00AB3A8D" w:rsidRPr="00AB3A8D">
        <w:rPr>
          <w:rFonts w:ascii="Comenia Serif" w:hAnsi="Comenia Serif"/>
          <w:b/>
          <w:sz w:val="20"/>
          <w:szCs w:val="20"/>
        </w:rPr>
        <w:t>92 006Kč</w:t>
      </w:r>
      <w:r w:rsidR="00AB3A8D">
        <w:rPr>
          <w:rFonts w:ascii="Comenia Serif" w:hAnsi="Comenia Serif"/>
          <w:b/>
          <w:sz w:val="20"/>
          <w:szCs w:val="20"/>
        </w:rPr>
        <w:t xml:space="preserve"> (letenky), 22 323,62</w:t>
      </w:r>
      <w:r w:rsidR="000871A5">
        <w:rPr>
          <w:rFonts w:ascii="Comenia Serif" w:hAnsi="Comenia Serif"/>
          <w:b/>
          <w:sz w:val="20"/>
          <w:szCs w:val="20"/>
        </w:rPr>
        <w:t>Kč</w:t>
      </w:r>
      <w:r w:rsidR="00AB3A8D">
        <w:rPr>
          <w:rFonts w:ascii="Comenia Serif" w:hAnsi="Comenia Serif"/>
          <w:b/>
          <w:sz w:val="20"/>
          <w:szCs w:val="20"/>
        </w:rPr>
        <w:t xml:space="preserve"> (ubytování)</w:t>
      </w:r>
    </w:p>
    <w:p w14:paraId="77A82501" w14:textId="77777777" w:rsidR="00A9352D" w:rsidRPr="009A4E33" w:rsidRDefault="00A9352D" w:rsidP="00862D26">
      <w:pPr>
        <w:jc w:val="both"/>
        <w:rPr>
          <w:rFonts w:ascii="Comenia Serif" w:hAnsi="Comenia Serif"/>
          <w:sz w:val="20"/>
          <w:szCs w:val="20"/>
        </w:rPr>
      </w:pPr>
    </w:p>
    <w:p w14:paraId="08A09ADE" w14:textId="5A07CBBA" w:rsidR="00A9352D" w:rsidRPr="009A4E33" w:rsidRDefault="00A9352D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další náklady </w:t>
      </w:r>
      <w:r w:rsidR="005C56F3" w:rsidRPr="005C56F3">
        <w:rPr>
          <w:rFonts w:ascii="Comenia Serif" w:hAnsi="Comenia Serif"/>
          <w:b/>
          <w:sz w:val="20"/>
          <w:szCs w:val="20"/>
        </w:rPr>
        <w:t>2 910,43</w:t>
      </w:r>
      <w:r w:rsidRPr="005C56F3">
        <w:rPr>
          <w:rFonts w:ascii="Comenia Serif" w:hAnsi="Comenia Serif"/>
          <w:b/>
          <w:sz w:val="20"/>
          <w:szCs w:val="20"/>
        </w:rPr>
        <w:t>Kč</w:t>
      </w:r>
    </w:p>
    <w:p w14:paraId="1461E1BC" w14:textId="4CC84E91" w:rsidR="00A9352D" w:rsidRPr="009A4E33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náklady nebo výdaje na pořízení hmotného a nehmotného majetku </w:t>
      </w:r>
      <w:r w:rsidR="005C56F3">
        <w:rPr>
          <w:rFonts w:ascii="Comenia Serif" w:hAnsi="Comenia Serif"/>
          <w:sz w:val="20"/>
          <w:szCs w:val="20"/>
        </w:rPr>
        <w:t xml:space="preserve">0 </w:t>
      </w:r>
      <w:r w:rsidRPr="009A4E33">
        <w:rPr>
          <w:rFonts w:ascii="Comenia Serif" w:hAnsi="Comenia Serif" w:cs="Times New Roman"/>
          <w:sz w:val="20"/>
          <w:szCs w:val="20"/>
        </w:rPr>
        <w:t>Kč a jejich stručné zdůvodnění</w:t>
      </w:r>
    </w:p>
    <w:p w14:paraId="0A1DADC9" w14:textId="31745C73" w:rsidR="00A9352D" w:rsidRPr="009A4E33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provozní náklady</w:t>
      </w:r>
      <w:r w:rsidR="005C56F3">
        <w:rPr>
          <w:rFonts w:ascii="Comenia Serif" w:hAnsi="Comenia Serif"/>
          <w:sz w:val="20"/>
          <w:szCs w:val="20"/>
        </w:rPr>
        <w:t xml:space="preserve"> 0</w:t>
      </w:r>
      <w:r w:rsidRPr="009A4E33">
        <w:rPr>
          <w:rFonts w:ascii="Comenia Serif" w:hAnsi="Comenia Serif"/>
          <w:sz w:val="20"/>
          <w:szCs w:val="20"/>
        </w:rPr>
        <w:t xml:space="preserve"> Kč a jejich stručné zdůvodnění</w:t>
      </w:r>
    </w:p>
    <w:p w14:paraId="2FA0AC3F" w14:textId="0CBA1FD6" w:rsidR="00A9352D" w:rsidRPr="009A4E33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 w:cs="Times New Roman"/>
          <w:sz w:val="20"/>
          <w:szCs w:val="20"/>
        </w:rPr>
        <w:t>služby</w:t>
      </w:r>
      <w:r w:rsidR="00C356E3" w:rsidRPr="009A4E33">
        <w:rPr>
          <w:rFonts w:ascii="Comenia Serif" w:hAnsi="Comenia Serif" w:cs="Times New Roman"/>
          <w:sz w:val="20"/>
          <w:szCs w:val="20"/>
        </w:rPr>
        <w:t xml:space="preserve"> (mimo konferenčních poplatků) </w:t>
      </w:r>
      <w:r w:rsidRPr="009A4E33">
        <w:rPr>
          <w:rFonts w:ascii="Comenia Serif" w:hAnsi="Comenia Serif" w:cs="Times New Roman"/>
          <w:sz w:val="20"/>
          <w:szCs w:val="20"/>
        </w:rPr>
        <w:t>Kč a jejich stručné zdůvodnění</w:t>
      </w:r>
      <w:r w:rsidR="00AB3A8D">
        <w:rPr>
          <w:rFonts w:ascii="Comenia Serif" w:hAnsi="Comenia Serif" w:cs="Times New Roman"/>
          <w:sz w:val="20"/>
          <w:szCs w:val="20"/>
        </w:rPr>
        <w:t xml:space="preserve"> </w:t>
      </w:r>
      <w:r w:rsidR="00AB3A8D" w:rsidRPr="00AB3A8D">
        <w:rPr>
          <w:rFonts w:ascii="Comenia Serif" w:hAnsi="Comenia Serif" w:cs="Times New Roman"/>
          <w:b/>
          <w:sz w:val="20"/>
          <w:szCs w:val="20"/>
        </w:rPr>
        <w:t>1 748,00</w:t>
      </w:r>
      <w:r w:rsidR="00AB3A8D">
        <w:rPr>
          <w:rFonts w:ascii="Comenia Serif" w:hAnsi="Comenia Serif" w:cs="Times New Roman"/>
          <w:b/>
          <w:sz w:val="20"/>
          <w:szCs w:val="20"/>
        </w:rPr>
        <w:t>Kč</w:t>
      </w:r>
      <w:r w:rsidR="00AB3A8D" w:rsidRPr="00AB3A8D">
        <w:rPr>
          <w:rFonts w:ascii="Comenia Serif" w:hAnsi="Comenia Serif" w:cs="Times New Roman"/>
          <w:b/>
          <w:sz w:val="20"/>
          <w:szCs w:val="20"/>
        </w:rPr>
        <w:t xml:space="preserve"> (cestovní pojištění)</w:t>
      </w:r>
    </w:p>
    <w:p w14:paraId="41FCB784" w14:textId="069625D4" w:rsidR="00A9352D" w:rsidRPr="009A4E33" w:rsidRDefault="00384BC7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 w:cs="Times New Roman"/>
          <w:sz w:val="20"/>
          <w:szCs w:val="20"/>
        </w:rPr>
        <w:t>doplňkové náklady</w:t>
      </w:r>
      <w:r w:rsidRPr="009A4E33">
        <w:rPr>
          <w:rFonts w:ascii="Comenia Serif" w:hAnsi="Comenia Serif" w:cs="Times New Roman"/>
          <w:color w:val="FF0000"/>
          <w:sz w:val="20"/>
          <w:szCs w:val="20"/>
        </w:rPr>
        <w:t xml:space="preserve"> </w:t>
      </w:r>
      <w:r w:rsidR="00A9352D" w:rsidRPr="009A4E33">
        <w:rPr>
          <w:rFonts w:ascii="Comenia Serif" w:hAnsi="Comenia Serif" w:cs="Times New Roman"/>
          <w:sz w:val="20"/>
          <w:szCs w:val="20"/>
        </w:rPr>
        <w:t>Kč a jejich stručné zdůvodnění</w:t>
      </w:r>
      <w:r w:rsidR="00AB3A8D">
        <w:rPr>
          <w:rFonts w:ascii="Comenia Serif" w:hAnsi="Comenia Serif" w:cs="Times New Roman"/>
          <w:sz w:val="20"/>
          <w:szCs w:val="20"/>
        </w:rPr>
        <w:t xml:space="preserve"> </w:t>
      </w:r>
      <w:r w:rsidR="00AB3A8D" w:rsidRPr="00AB3A8D">
        <w:rPr>
          <w:rFonts w:ascii="Comenia Serif" w:hAnsi="Comenia Serif" w:cs="Times New Roman"/>
          <w:b/>
          <w:sz w:val="20"/>
          <w:szCs w:val="20"/>
        </w:rPr>
        <w:t>1 162,43Kč</w:t>
      </w:r>
      <w:r w:rsidR="00AB3A8D">
        <w:rPr>
          <w:rFonts w:ascii="Comenia Serif" w:hAnsi="Comenia Serif" w:cs="Times New Roman"/>
          <w:sz w:val="20"/>
          <w:szCs w:val="20"/>
        </w:rPr>
        <w:t xml:space="preserve"> (</w:t>
      </w:r>
      <w:r w:rsidR="000871A5">
        <w:rPr>
          <w:rFonts w:ascii="Comenia Serif" w:hAnsi="Comenia Serif" w:cs="Times New Roman"/>
          <w:b/>
          <w:sz w:val="20"/>
          <w:szCs w:val="20"/>
        </w:rPr>
        <w:t>b</w:t>
      </w:r>
      <w:r w:rsidR="00AB3A8D" w:rsidRPr="00AB3A8D">
        <w:rPr>
          <w:rFonts w:ascii="Comenia Serif" w:hAnsi="Comenia Serif" w:cs="Times New Roman"/>
          <w:b/>
          <w:sz w:val="20"/>
          <w:szCs w:val="20"/>
        </w:rPr>
        <w:t>ankovní poplatky</w:t>
      </w:r>
      <w:r w:rsidR="00AB3A8D">
        <w:rPr>
          <w:rFonts w:ascii="Comenia Serif" w:hAnsi="Comenia Serif" w:cs="Times New Roman"/>
          <w:b/>
          <w:sz w:val="20"/>
          <w:szCs w:val="20"/>
        </w:rPr>
        <w:t>)</w:t>
      </w:r>
    </w:p>
    <w:p w14:paraId="17191980" w14:textId="77777777" w:rsidR="00A9352D" w:rsidRPr="009A4E33" w:rsidRDefault="00A9352D" w:rsidP="00862D26">
      <w:pPr>
        <w:jc w:val="both"/>
        <w:rPr>
          <w:rFonts w:ascii="Comenia Serif" w:hAnsi="Comenia Serif"/>
          <w:sz w:val="20"/>
          <w:szCs w:val="20"/>
        </w:rPr>
      </w:pPr>
    </w:p>
    <w:p w14:paraId="38F3EF1C" w14:textId="55D32958" w:rsidR="00FB2198" w:rsidRPr="005C56F3" w:rsidRDefault="005C56F3" w:rsidP="00703801">
      <w:pPr>
        <w:pStyle w:val="Default"/>
        <w:rPr>
          <w:rFonts w:ascii="Comenia Serif" w:hAnsi="Comenia Serif"/>
          <w:bCs/>
          <w:sz w:val="20"/>
          <w:szCs w:val="20"/>
        </w:rPr>
      </w:pPr>
      <w:r w:rsidRPr="005C56F3">
        <w:rPr>
          <w:rFonts w:ascii="Comenia Serif" w:hAnsi="Comenia Serif"/>
          <w:bCs/>
          <w:sz w:val="20"/>
          <w:szCs w:val="20"/>
        </w:rPr>
        <w:t xml:space="preserve">Oproti původnímu plánu (80 000Kč) byly mírně navýšeny konferenční poplatky a cestovné (přibližně 110 000Kč). Naopak došlo krácení stipendií (z původních 30 000Kč) vzhledem k tomu, že studenti nespolupracovali příliš intenzivně. </w:t>
      </w:r>
    </w:p>
    <w:p w14:paraId="397F2C25" w14:textId="5ECD59B6" w:rsidR="005C56F3" w:rsidRDefault="005C56F3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6F785E5" w14:textId="77777777" w:rsidR="005C56F3" w:rsidRPr="009A4E33" w:rsidRDefault="005C56F3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128D413" w14:textId="77777777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Splnění cílů řešení a přínos projektu</w:t>
      </w:r>
    </w:p>
    <w:p w14:paraId="30260A3C" w14:textId="7CF792C2" w:rsidR="00023B33" w:rsidRDefault="00023B33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>Požadovaný počet bodů: 140</w:t>
      </w:r>
    </w:p>
    <w:p w14:paraId="3BAE09F2" w14:textId="216EE5BF" w:rsidR="00023B33" w:rsidRDefault="00023B33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>Předpokládaný zisk bodů:</w:t>
      </w:r>
      <w:r w:rsidR="000871A5">
        <w:rPr>
          <w:rFonts w:ascii="Comenia Serif" w:hAnsi="Comenia Serif"/>
          <w:b/>
          <w:bCs/>
          <w:sz w:val="20"/>
          <w:szCs w:val="20"/>
        </w:rPr>
        <w:t xml:space="preserve"> 175</w:t>
      </w:r>
    </w:p>
    <w:p w14:paraId="0721CC34" w14:textId="77777777" w:rsidR="00023B33" w:rsidRDefault="00023B33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C273C8E" w14:textId="3E740DAA" w:rsidR="00451ADF" w:rsidRPr="009A4E33" w:rsidRDefault="00023B33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>Vý</w:t>
      </w:r>
      <w:r w:rsidR="00703801" w:rsidRPr="009A4E33">
        <w:rPr>
          <w:rFonts w:ascii="Comenia Serif" w:hAnsi="Comenia Serif"/>
          <w:b/>
          <w:bCs/>
          <w:sz w:val="20"/>
          <w:szCs w:val="20"/>
        </w:rPr>
        <w:t>sledky</w:t>
      </w:r>
      <w:r w:rsidR="009E1714" w:rsidRPr="009A4E33">
        <w:rPr>
          <w:rFonts w:ascii="Comenia Serif" w:hAnsi="Comenia Serif"/>
          <w:b/>
          <w:bCs/>
          <w:sz w:val="20"/>
          <w:szCs w:val="20"/>
        </w:rPr>
        <w:t xml:space="preserve"> </w:t>
      </w:r>
      <w:r w:rsidR="00703801" w:rsidRPr="009A4E33">
        <w:rPr>
          <w:rFonts w:ascii="Comenia Serif" w:hAnsi="Comenia Serif"/>
          <w:b/>
          <w:bCs/>
          <w:sz w:val="20"/>
          <w:szCs w:val="20"/>
        </w:rPr>
        <w:t xml:space="preserve">řešení </w:t>
      </w:r>
    </w:p>
    <w:p w14:paraId="684AFD75" w14:textId="2D159AAA" w:rsidR="00451ADF" w:rsidRPr="000871A5" w:rsidRDefault="00023B33" w:rsidP="000871A5">
      <w:pPr>
        <w:pStyle w:val="Default"/>
        <w:numPr>
          <w:ilvl w:val="0"/>
          <w:numId w:val="20"/>
        </w:numPr>
        <w:rPr>
          <w:b/>
          <w:sz w:val="22"/>
          <w:szCs w:val="22"/>
          <w:shd w:val="clear" w:color="auto" w:fill="FFFFFF"/>
        </w:rPr>
      </w:pPr>
      <w:r w:rsidRPr="000871A5">
        <w:rPr>
          <w:bCs/>
          <w:sz w:val="22"/>
          <w:szCs w:val="22"/>
        </w:rPr>
        <w:t xml:space="preserve">Poláková Petra (2022) </w:t>
      </w:r>
      <w:r w:rsidRPr="000871A5">
        <w:rPr>
          <w:sz w:val="22"/>
          <w:szCs w:val="22"/>
          <w:shd w:val="clear" w:color="auto" w:fill="FFFFFF"/>
        </w:rPr>
        <w:t xml:space="preserve">Use </w:t>
      </w:r>
      <w:proofErr w:type="spellStart"/>
      <w:r w:rsidRPr="000871A5">
        <w:rPr>
          <w:sz w:val="22"/>
          <w:szCs w:val="22"/>
          <w:shd w:val="clear" w:color="auto" w:fill="FFFFFF"/>
        </w:rPr>
        <w:t>of</w:t>
      </w:r>
      <w:proofErr w:type="spellEnd"/>
      <w:r w:rsidRPr="000871A5">
        <w:rPr>
          <w:sz w:val="22"/>
          <w:szCs w:val="22"/>
          <w:shd w:val="clear" w:color="auto" w:fill="FFFFFF"/>
        </w:rPr>
        <w:t xml:space="preserve"> mobile learning </w:t>
      </w:r>
      <w:proofErr w:type="spellStart"/>
      <w:r w:rsidRPr="000871A5">
        <w:rPr>
          <w:sz w:val="22"/>
          <w:szCs w:val="22"/>
          <w:shd w:val="clear" w:color="auto" w:fill="FFFFFF"/>
        </w:rPr>
        <w:t>application</w:t>
      </w:r>
      <w:proofErr w:type="spellEnd"/>
      <w:r w:rsidRPr="000871A5">
        <w:rPr>
          <w:sz w:val="22"/>
          <w:szCs w:val="22"/>
          <w:shd w:val="clear" w:color="auto" w:fill="FFFFFF"/>
        </w:rPr>
        <w:t xml:space="preserve"> in </w:t>
      </w:r>
      <w:proofErr w:type="spellStart"/>
      <w:r w:rsidRPr="000871A5">
        <w:rPr>
          <w:sz w:val="22"/>
          <w:szCs w:val="22"/>
          <w:shd w:val="clear" w:color="auto" w:fill="FFFFFF"/>
        </w:rPr>
        <w:t>the</w:t>
      </w:r>
      <w:proofErr w:type="spellEnd"/>
      <w:r w:rsidRPr="000871A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0871A5">
        <w:rPr>
          <w:sz w:val="22"/>
          <w:szCs w:val="22"/>
          <w:shd w:val="clear" w:color="auto" w:fill="FFFFFF"/>
        </w:rPr>
        <w:t>process</w:t>
      </w:r>
      <w:proofErr w:type="spellEnd"/>
      <w:r w:rsidRPr="000871A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0871A5">
        <w:rPr>
          <w:sz w:val="22"/>
          <w:szCs w:val="22"/>
          <w:shd w:val="clear" w:color="auto" w:fill="FFFFFF"/>
        </w:rPr>
        <w:t>of</w:t>
      </w:r>
      <w:proofErr w:type="spellEnd"/>
      <w:r w:rsidRPr="000871A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0871A5">
        <w:rPr>
          <w:sz w:val="22"/>
          <w:szCs w:val="22"/>
          <w:shd w:val="clear" w:color="auto" w:fill="FFFFFF"/>
        </w:rPr>
        <w:t>foreign</w:t>
      </w:r>
      <w:proofErr w:type="spellEnd"/>
      <w:r w:rsidRPr="000871A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0871A5">
        <w:rPr>
          <w:sz w:val="22"/>
          <w:szCs w:val="22"/>
          <w:shd w:val="clear" w:color="auto" w:fill="FFFFFF"/>
        </w:rPr>
        <w:t>vocabulary</w:t>
      </w:r>
      <w:proofErr w:type="spellEnd"/>
      <w:r w:rsidRPr="000871A5">
        <w:rPr>
          <w:sz w:val="22"/>
          <w:szCs w:val="22"/>
          <w:shd w:val="clear" w:color="auto" w:fill="FFFFFF"/>
        </w:rPr>
        <w:t xml:space="preserve"> learning. </w:t>
      </w:r>
      <w:proofErr w:type="spellStart"/>
      <w:r w:rsidRPr="000871A5">
        <w:rPr>
          <w:sz w:val="22"/>
          <w:szCs w:val="22"/>
          <w:shd w:val="clear" w:color="auto" w:fill="FFFFFF"/>
        </w:rPr>
        <w:t>Proceedia</w:t>
      </w:r>
      <w:proofErr w:type="spellEnd"/>
      <w:r w:rsidRPr="000871A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0871A5">
        <w:rPr>
          <w:sz w:val="22"/>
          <w:szCs w:val="22"/>
          <w:shd w:val="clear" w:color="auto" w:fill="FFFFFF"/>
        </w:rPr>
        <w:t>Computer</w:t>
      </w:r>
      <w:proofErr w:type="spellEnd"/>
      <w:r w:rsidRPr="000871A5">
        <w:rPr>
          <w:sz w:val="22"/>
          <w:szCs w:val="22"/>
          <w:shd w:val="clear" w:color="auto" w:fill="FFFFFF"/>
        </w:rPr>
        <w:t xml:space="preserve"> Science </w:t>
      </w:r>
      <w:r w:rsidRPr="000871A5">
        <w:rPr>
          <w:b/>
          <w:sz w:val="22"/>
          <w:szCs w:val="22"/>
          <w:shd w:val="clear" w:color="auto" w:fill="FFFFFF"/>
        </w:rPr>
        <w:t>(30 bodů)</w:t>
      </w:r>
    </w:p>
    <w:p w14:paraId="30DB36D6" w14:textId="77777777" w:rsidR="00023B33" w:rsidRPr="000871A5" w:rsidRDefault="00023B33" w:rsidP="00451ADF">
      <w:pPr>
        <w:pStyle w:val="Default"/>
        <w:rPr>
          <w:sz w:val="22"/>
          <w:szCs w:val="22"/>
          <w:shd w:val="clear" w:color="auto" w:fill="FFFFFF"/>
        </w:rPr>
      </w:pPr>
    </w:p>
    <w:p w14:paraId="62445F4D" w14:textId="4DC26C49" w:rsidR="00023B33" w:rsidRPr="000871A5" w:rsidRDefault="00023B33" w:rsidP="000871A5">
      <w:pPr>
        <w:pStyle w:val="Odstavecseseznamem"/>
        <w:numPr>
          <w:ilvl w:val="0"/>
          <w:numId w:val="20"/>
        </w:numPr>
        <w:shd w:val="clear" w:color="auto" w:fill="FFFFFF"/>
        <w:rPr>
          <w:rFonts w:ascii="Times New Roman" w:hAnsi="Times New Roman"/>
          <w:color w:val="000000"/>
          <w:shd w:val="clear" w:color="auto" w:fill="FFFFFF"/>
          <w:lang w:eastAsia="en-GB"/>
        </w:rPr>
      </w:pPr>
      <w:r w:rsidRPr="000871A5">
        <w:rPr>
          <w:rFonts w:ascii="Times New Roman" w:hAnsi="Times New Roman"/>
          <w:color w:val="000000"/>
          <w:shd w:val="clear" w:color="auto" w:fill="FFFFFF"/>
        </w:rPr>
        <w:t xml:space="preserve">Ivenz, P.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Klimova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, B. (2022). A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review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study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of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activities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used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in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the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development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of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‎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intercultural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communication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competence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‎in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foreign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language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classes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. International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Journal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of Society,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Culture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&amp;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Language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(IJSCL), 10(2), 137-150. </w:t>
      </w:r>
      <w:r w:rsidRPr="000871A5">
        <w:rPr>
          <w:rFonts w:ascii="Times New Roman" w:hAnsi="Times New Roman"/>
          <w:b/>
          <w:color w:val="000000"/>
          <w:shd w:val="clear" w:color="auto" w:fill="FFFFFF"/>
        </w:rPr>
        <w:t>(30 bodů)</w:t>
      </w:r>
    </w:p>
    <w:p w14:paraId="2132900F" w14:textId="77777777" w:rsidR="00023B33" w:rsidRPr="000871A5" w:rsidRDefault="00023B33" w:rsidP="00023B33">
      <w:pPr>
        <w:shd w:val="clear" w:color="auto" w:fill="FFFFFF"/>
        <w:rPr>
          <w:rFonts w:ascii="Times New Roman" w:hAnsi="Times New Roman"/>
          <w:color w:val="222222"/>
          <w:sz w:val="22"/>
          <w:szCs w:val="22"/>
        </w:rPr>
      </w:pPr>
    </w:p>
    <w:p w14:paraId="133C93F0" w14:textId="5FAA81B7" w:rsidR="00023B33" w:rsidRPr="000871A5" w:rsidRDefault="00023B33" w:rsidP="000871A5">
      <w:pPr>
        <w:pStyle w:val="Odstavecseseznamem"/>
        <w:numPr>
          <w:ilvl w:val="0"/>
          <w:numId w:val="20"/>
        </w:numPr>
        <w:shd w:val="clear" w:color="auto" w:fill="FFFFFF"/>
        <w:rPr>
          <w:rFonts w:ascii="Times New Roman" w:hAnsi="Times New Roman"/>
          <w:b/>
          <w:color w:val="000000"/>
          <w:shd w:val="clear" w:color="auto" w:fill="FFFFFF"/>
        </w:rPr>
      </w:pPr>
      <w:r w:rsidRPr="000871A5">
        <w:rPr>
          <w:rFonts w:ascii="Times New Roman" w:hAnsi="Times New Roman"/>
          <w:color w:val="000000"/>
          <w:shd w:val="clear" w:color="auto" w:fill="FFFFFF"/>
        </w:rPr>
        <w:t xml:space="preserve">de Paula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Forero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Pataquiva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, F., &amp;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Klimova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, B. (2022). A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Systematic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Review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of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Virtual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Reality in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the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Acquisition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of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Second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Language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>. </w:t>
      </w:r>
      <w:r w:rsidRPr="000871A5">
        <w:rPr>
          <w:rFonts w:ascii="Times New Roman" w:hAnsi="Times New Roman"/>
          <w:iCs/>
          <w:color w:val="000000"/>
          <w:shd w:val="clear" w:color="auto" w:fill="FFFFFF"/>
        </w:rPr>
        <w:t xml:space="preserve">International </w:t>
      </w:r>
      <w:proofErr w:type="spellStart"/>
      <w:r w:rsidRPr="000871A5">
        <w:rPr>
          <w:rFonts w:ascii="Times New Roman" w:hAnsi="Times New Roman"/>
          <w:iCs/>
          <w:color w:val="000000"/>
          <w:shd w:val="clear" w:color="auto" w:fill="FFFFFF"/>
        </w:rPr>
        <w:t>Journal</w:t>
      </w:r>
      <w:proofErr w:type="spellEnd"/>
      <w:r w:rsidRPr="000871A5">
        <w:rPr>
          <w:rFonts w:ascii="Times New Roman" w:hAnsi="Times New Roman"/>
          <w:iCs/>
          <w:color w:val="000000"/>
          <w:shd w:val="clear" w:color="auto" w:fill="FFFFFF"/>
        </w:rPr>
        <w:t xml:space="preserve"> of </w:t>
      </w:r>
      <w:proofErr w:type="spellStart"/>
      <w:r w:rsidRPr="000871A5">
        <w:rPr>
          <w:rFonts w:ascii="Times New Roman" w:hAnsi="Times New Roman"/>
          <w:iCs/>
          <w:color w:val="000000"/>
          <w:shd w:val="clear" w:color="auto" w:fill="FFFFFF"/>
        </w:rPr>
        <w:t>Emerging</w:t>
      </w:r>
      <w:proofErr w:type="spellEnd"/>
      <w:r w:rsidRPr="000871A5">
        <w:rPr>
          <w:rFonts w:ascii="Times New Roman" w:hAnsi="Times New Roman"/>
          <w:iCs/>
          <w:color w:val="000000"/>
          <w:shd w:val="clear" w:color="auto" w:fill="FFFFFF"/>
        </w:rPr>
        <w:t xml:space="preserve"> Technologies in Learning (</w:t>
      </w:r>
      <w:proofErr w:type="spellStart"/>
      <w:r w:rsidRPr="000871A5">
        <w:rPr>
          <w:rFonts w:ascii="Times New Roman" w:hAnsi="Times New Roman"/>
          <w:iCs/>
          <w:color w:val="000000"/>
          <w:shd w:val="clear" w:color="auto" w:fill="FFFFFF"/>
        </w:rPr>
        <w:t>iJET</w:t>
      </w:r>
      <w:proofErr w:type="spellEnd"/>
      <w:r w:rsidRPr="000871A5">
        <w:rPr>
          <w:rFonts w:ascii="Times New Roman" w:hAnsi="Times New Roman"/>
          <w:iCs/>
          <w:color w:val="000000"/>
          <w:shd w:val="clear" w:color="auto" w:fill="FFFFFF"/>
        </w:rPr>
        <w:t>),</w:t>
      </w:r>
      <w:r w:rsidRPr="000871A5">
        <w:rPr>
          <w:rFonts w:ascii="Times New Roman" w:hAnsi="Times New Roman"/>
          <w:color w:val="000000"/>
          <w:shd w:val="clear" w:color="auto" w:fill="FFFFFF"/>
        </w:rPr>
        <w:t> 17(15), pp. 43–53. </w:t>
      </w:r>
      <w:r w:rsidRPr="000871A5">
        <w:rPr>
          <w:rFonts w:ascii="Times New Roman" w:hAnsi="Times New Roman"/>
          <w:b/>
          <w:color w:val="000000"/>
          <w:shd w:val="clear" w:color="auto" w:fill="FFFFFF"/>
        </w:rPr>
        <w:t>(40 bodů)</w:t>
      </w:r>
    </w:p>
    <w:p w14:paraId="349F5E82" w14:textId="77777777" w:rsidR="00023B33" w:rsidRPr="000871A5" w:rsidRDefault="00023B33" w:rsidP="00023B33">
      <w:pPr>
        <w:shd w:val="clear" w:color="auto" w:fill="FFFFFF"/>
        <w:rPr>
          <w:rFonts w:ascii="Times New Roman" w:hAnsi="Times New Roman"/>
          <w:color w:val="222222"/>
          <w:sz w:val="22"/>
          <w:szCs w:val="22"/>
        </w:rPr>
      </w:pPr>
    </w:p>
    <w:p w14:paraId="60F97C7D" w14:textId="6EB8C589" w:rsidR="00023B33" w:rsidRPr="000871A5" w:rsidRDefault="00023B33" w:rsidP="000871A5">
      <w:pPr>
        <w:pStyle w:val="Odstavecseseznamem"/>
        <w:numPr>
          <w:ilvl w:val="0"/>
          <w:numId w:val="20"/>
        </w:numPr>
        <w:shd w:val="clear" w:color="auto" w:fill="FFFFFF"/>
        <w:rPr>
          <w:rFonts w:ascii="Times New Roman" w:hAnsi="Times New Roman"/>
          <w:b/>
          <w:color w:val="000000"/>
          <w:shd w:val="clear" w:color="auto" w:fill="FFFFFF"/>
        </w:rPr>
      </w:pP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Klimova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, B., &amp; Pikhart, M. (2022).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Application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of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corrective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feedback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using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emerging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technologies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among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 xml:space="preserve"> L2 university </w:t>
      </w:r>
      <w:proofErr w:type="spellStart"/>
      <w:r w:rsidRPr="000871A5">
        <w:rPr>
          <w:rFonts w:ascii="Times New Roman" w:hAnsi="Times New Roman"/>
          <w:color w:val="000000"/>
          <w:shd w:val="clear" w:color="auto" w:fill="FFFFFF"/>
        </w:rPr>
        <w:t>students</w:t>
      </w:r>
      <w:proofErr w:type="spellEnd"/>
      <w:r w:rsidRPr="000871A5">
        <w:rPr>
          <w:rFonts w:ascii="Times New Roman" w:hAnsi="Times New Roman"/>
          <w:color w:val="000000"/>
          <w:shd w:val="clear" w:color="auto" w:fill="FFFFFF"/>
        </w:rPr>
        <w:t>. </w:t>
      </w:r>
      <w:proofErr w:type="spellStart"/>
      <w:r w:rsidRPr="000871A5">
        <w:rPr>
          <w:rFonts w:ascii="Times New Roman" w:hAnsi="Times New Roman"/>
          <w:iCs/>
          <w:color w:val="000000"/>
          <w:shd w:val="clear" w:color="auto" w:fill="FFFFFF"/>
        </w:rPr>
        <w:t>Cogent</w:t>
      </w:r>
      <w:proofErr w:type="spellEnd"/>
      <w:r w:rsidRPr="000871A5">
        <w:rPr>
          <w:rFonts w:ascii="Times New Roman" w:hAnsi="Times New Roman"/>
          <w:iCs/>
          <w:color w:val="000000"/>
          <w:shd w:val="clear" w:color="auto" w:fill="FFFFFF"/>
        </w:rPr>
        <w:t xml:space="preserve"> </w:t>
      </w:r>
      <w:proofErr w:type="spellStart"/>
      <w:r w:rsidRPr="000871A5">
        <w:rPr>
          <w:rFonts w:ascii="Times New Roman" w:hAnsi="Times New Roman"/>
          <w:iCs/>
          <w:color w:val="000000"/>
          <w:shd w:val="clear" w:color="auto" w:fill="FFFFFF"/>
        </w:rPr>
        <w:t>Education</w:t>
      </w:r>
      <w:proofErr w:type="spellEnd"/>
      <w:r w:rsidRPr="000871A5">
        <w:rPr>
          <w:rFonts w:ascii="Times New Roman" w:hAnsi="Times New Roman"/>
          <w:iCs/>
          <w:color w:val="000000"/>
          <w:shd w:val="clear" w:color="auto" w:fill="FFFFFF"/>
        </w:rPr>
        <w:t>, 9</w:t>
      </w:r>
      <w:r w:rsidRPr="000871A5">
        <w:rPr>
          <w:rFonts w:ascii="Times New Roman" w:hAnsi="Times New Roman"/>
          <w:color w:val="000000"/>
          <w:shd w:val="clear" w:color="auto" w:fill="FFFFFF"/>
        </w:rPr>
        <w:t xml:space="preserve">(1). </w:t>
      </w:r>
      <w:r w:rsidRPr="000871A5">
        <w:rPr>
          <w:rFonts w:ascii="Times New Roman" w:hAnsi="Times New Roman"/>
          <w:b/>
          <w:color w:val="000000"/>
          <w:shd w:val="clear" w:color="auto" w:fill="FFFFFF"/>
        </w:rPr>
        <w:t>(30 bodů)</w:t>
      </w:r>
    </w:p>
    <w:p w14:paraId="1ECB3D2C" w14:textId="40C60706" w:rsidR="00023B33" w:rsidRPr="000871A5" w:rsidRDefault="00023B33" w:rsidP="00451ADF">
      <w:pPr>
        <w:pStyle w:val="Default"/>
        <w:rPr>
          <w:b/>
          <w:bCs/>
          <w:sz w:val="22"/>
          <w:szCs w:val="22"/>
        </w:rPr>
      </w:pPr>
    </w:p>
    <w:p w14:paraId="08085669" w14:textId="45B0A83B" w:rsidR="00023B33" w:rsidRPr="000871A5" w:rsidRDefault="00023B33" w:rsidP="000871A5">
      <w:pPr>
        <w:pStyle w:val="Default"/>
        <w:numPr>
          <w:ilvl w:val="0"/>
          <w:numId w:val="20"/>
        </w:numPr>
        <w:rPr>
          <w:b/>
          <w:bCs/>
          <w:sz w:val="22"/>
          <w:szCs w:val="22"/>
        </w:rPr>
      </w:pPr>
      <w:r w:rsidRPr="000871A5">
        <w:rPr>
          <w:color w:val="222222"/>
          <w:sz w:val="22"/>
          <w:szCs w:val="22"/>
          <w:shd w:val="clear" w:color="auto" w:fill="FFFFFF"/>
        </w:rPr>
        <w:t>Al-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Obaydi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, L., Pikhart, M.  (2022) A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Qualitative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Evaluation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of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the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Impact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of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 Online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Visually-Based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 L2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Acquisition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 on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College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Students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>’ Risk-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Taking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,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Motivation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, and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Anxiety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. </w:t>
      </w:r>
      <w:proofErr w:type="spellStart"/>
      <w:r w:rsidRPr="000871A5">
        <w:rPr>
          <w:iCs/>
          <w:color w:val="222222"/>
          <w:sz w:val="22"/>
          <w:szCs w:val="22"/>
          <w:shd w:val="clear" w:color="auto" w:fill="FFFFFF"/>
        </w:rPr>
        <w:t>Language</w:t>
      </w:r>
      <w:proofErr w:type="spellEnd"/>
      <w:r w:rsidRPr="000871A5">
        <w:rPr>
          <w:iCs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0871A5">
        <w:rPr>
          <w:iCs/>
          <w:color w:val="222222"/>
          <w:sz w:val="22"/>
          <w:szCs w:val="22"/>
          <w:shd w:val="clear" w:color="auto" w:fill="FFFFFF"/>
        </w:rPr>
        <w:t>Related</w:t>
      </w:r>
      <w:proofErr w:type="spellEnd"/>
      <w:r w:rsidRPr="000871A5">
        <w:rPr>
          <w:iCs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0871A5">
        <w:rPr>
          <w:iCs/>
          <w:color w:val="222222"/>
          <w:sz w:val="22"/>
          <w:szCs w:val="22"/>
          <w:shd w:val="clear" w:color="auto" w:fill="FFFFFF"/>
        </w:rPr>
        <w:t>Research</w:t>
      </w:r>
      <w:proofErr w:type="spellEnd"/>
      <w:r w:rsidRPr="000871A5">
        <w:rPr>
          <w:iCs/>
          <w:color w:val="222222"/>
          <w:sz w:val="22"/>
          <w:szCs w:val="22"/>
          <w:shd w:val="clear" w:color="auto" w:fill="FFFFFF"/>
        </w:rPr>
        <w:t xml:space="preserve"> 13(5), pp. 281-301. </w:t>
      </w:r>
      <w:r w:rsidRPr="000871A5">
        <w:rPr>
          <w:b/>
          <w:iCs/>
          <w:color w:val="222222"/>
          <w:sz w:val="22"/>
          <w:szCs w:val="22"/>
          <w:shd w:val="clear" w:color="auto" w:fill="FFFFFF"/>
        </w:rPr>
        <w:t>(15 bodů)</w:t>
      </w:r>
    </w:p>
    <w:p w14:paraId="7E21F50E" w14:textId="2532B47B" w:rsidR="00703801" w:rsidRPr="000871A5" w:rsidRDefault="00703801" w:rsidP="000F4B72">
      <w:pPr>
        <w:pStyle w:val="Default"/>
        <w:jc w:val="both"/>
        <w:rPr>
          <w:sz w:val="22"/>
          <w:szCs w:val="22"/>
        </w:rPr>
      </w:pPr>
    </w:p>
    <w:p w14:paraId="40928344" w14:textId="13215AAA" w:rsidR="00023B33" w:rsidRPr="000871A5" w:rsidRDefault="00023B33" w:rsidP="000871A5">
      <w:pPr>
        <w:pStyle w:val="Normlnweb"/>
        <w:numPr>
          <w:ilvl w:val="0"/>
          <w:numId w:val="20"/>
        </w:numPr>
        <w:jc w:val="both"/>
        <w:textAlignment w:val="baseline"/>
        <w:rPr>
          <w:b/>
          <w:color w:val="000000"/>
          <w:sz w:val="22"/>
          <w:szCs w:val="22"/>
        </w:rPr>
      </w:pPr>
      <w:r w:rsidRPr="000871A5">
        <w:rPr>
          <w:color w:val="222222"/>
          <w:sz w:val="22"/>
          <w:szCs w:val="22"/>
          <w:shd w:val="clear" w:color="auto" w:fill="FFFFFF"/>
        </w:rPr>
        <w:t>Pikhart, M., Al-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Obaydi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>, L., &amp;</w:t>
      </w:r>
      <w:r w:rsidRPr="000871A5">
        <w:rPr>
          <w:color w:val="000000"/>
          <w:sz w:val="22"/>
          <w:szCs w:val="22"/>
        </w:rPr>
        <w:t xml:space="preserve"> </w:t>
      </w:r>
      <w:proofErr w:type="spellStart"/>
      <w:r w:rsidRPr="000871A5">
        <w:rPr>
          <w:color w:val="000000"/>
          <w:sz w:val="22"/>
          <w:szCs w:val="22"/>
        </w:rPr>
        <w:t>Rehman</w:t>
      </w:r>
      <w:proofErr w:type="spellEnd"/>
      <w:r w:rsidRPr="000871A5">
        <w:rPr>
          <w:color w:val="000000"/>
          <w:sz w:val="22"/>
          <w:szCs w:val="22"/>
        </w:rPr>
        <w:t xml:space="preserve">, M. (2022). A </w:t>
      </w:r>
      <w:proofErr w:type="spellStart"/>
      <w:r w:rsidRPr="000871A5">
        <w:rPr>
          <w:color w:val="000000"/>
          <w:sz w:val="22"/>
          <w:szCs w:val="22"/>
        </w:rPr>
        <w:t>Quantitative</w:t>
      </w:r>
      <w:proofErr w:type="spellEnd"/>
      <w:r w:rsidRPr="000871A5">
        <w:rPr>
          <w:color w:val="000000"/>
          <w:sz w:val="22"/>
          <w:szCs w:val="22"/>
        </w:rPr>
        <w:t xml:space="preserve"> </w:t>
      </w:r>
      <w:proofErr w:type="spellStart"/>
      <w:r w:rsidRPr="000871A5">
        <w:rPr>
          <w:color w:val="000000"/>
          <w:sz w:val="22"/>
          <w:szCs w:val="22"/>
        </w:rPr>
        <w:t>Analysis</w:t>
      </w:r>
      <w:proofErr w:type="spellEnd"/>
      <w:r w:rsidRPr="000871A5">
        <w:rPr>
          <w:color w:val="000000"/>
          <w:sz w:val="22"/>
          <w:szCs w:val="22"/>
        </w:rPr>
        <w:t xml:space="preserve"> </w:t>
      </w:r>
      <w:proofErr w:type="spellStart"/>
      <w:r w:rsidRPr="000871A5">
        <w:rPr>
          <w:color w:val="000000"/>
          <w:sz w:val="22"/>
          <w:szCs w:val="22"/>
        </w:rPr>
        <w:t>of</w:t>
      </w:r>
      <w:proofErr w:type="spellEnd"/>
      <w:r w:rsidRPr="000871A5">
        <w:rPr>
          <w:color w:val="000000"/>
          <w:sz w:val="22"/>
          <w:szCs w:val="22"/>
        </w:rPr>
        <w:t xml:space="preserve"> </w:t>
      </w:r>
      <w:proofErr w:type="spellStart"/>
      <w:r w:rsidRPr="000871A5">
        <w:rPr>
          <w:color w:val="000000"/>
          <w:sz w:val="22"/>
          <w:szCs w:val="22"/>
        </w:rPr>
        <w:t>the</w:t>
      </w:r>
      <w:proofErr w:type="spellEnd"/>
      <w:r w:rsidRPr="000871A5">
        <w:rPr>
          <w:color w:val="000000"/>
          <w:sz w:val="22"/>
          <w:szCs w:val="22"/>
        </w:rPr>
        <w:t xml:space="preserve"> </w:t>
      </w:r>
      <w:proofErr w:type="spellStart"/>
      <w:r w:rsidRPr="000871A5">
        <w:rPr>
          <w:color w:val="000000"/>
          <w:sz w:val="22"/>
          <w:szCs w:val="22"/>
        </w:rPr>
        <w:t>Students</w:t>
      </w:r>
      <w:proofErr w:type="spellEnd"/>
      <w:r w:rsidRPr="000871A5">
        <w:rPr>
          <w:color w:val="000000"/>
          <w:sz w:val="22"/>
          <w:szCs w:val="22"/>
        </w:rPr>
        <w:t xml:space="preserve">´ </w:t>
      </w:r>
      <w:proofErr w:type="spellStart"/>
      <w:r w:rsidRPr="000871A5">
        <w:rPr>
          <w:color w:val="000000"/>
          <w:sz w:val="22"/>
          <w:szCs w:val="22"/>
        </w:rPr>
        <w:t>Experience</w:t>
      </w:r>
      <w:proofErr w:type="spellEnd"/>
      <w:r w:rsidRPr="000871A5">
        <w:rPr>
          <w:color w:val="000000"/>
          <w:sz w:val="22"/>
          <w:szCs w:val="22"/>
        </w:rPr>
        <w:t xml:space="preserve"> </w:t>
      </w:r>
      <w:proofErr w:type="spellStart"/>
      <w:r w:rsidRPr="000871A5">
        <w:rPr>
          <w:color w:val="000000"/>
          <w:sz w:val="22"/>
          <w:szCs w:val="22"/>
        </w:rPr>
        <w:t>with</w:t>
      </w:r>
      <w:proofErr w:type="spellEnd"/>
      <w:r w:rsidRPr="000871A5">
        <w:rPr>
          <w:color w:val="000000"/>
          <w:sz w:val="22"/>
          <w:szCs w:val="22"/>
        </w:rPr>
        <w:t xml:space="preserve"> Digital Media in L2 </w:t>
      </w:r>
      <w:proofErr w:type="spellStart"/>
      <w:r w:rsidRPr="000871A5">
        <w:rPr>
          <w:color w:val="000000"/>
          <w:sz w:val="22"/>
          <w:szCs w:val="22"/>
        </w:rPr>
        <w:t>Acquisition</w:t>
      </w:r>
      <w:proofErr w:type="spellEnd"/>
      <w:r w:rsidRPr="000871A5">
        <w:rPr>
          <w:color w:val="000000"/>
          <w:sz w:val="22"/>
          <w:szCs w:val="22"/>
        </w:rPr>
        <w:t xml:space="preserve">. </w:t>
      </w:r>
      <w:proofErr w:type="spellStart"/>
      <w:r w:rsidRPr="000871A5">
        <w:rPr>
          <w:iCs/>
          <w:color w:val="000000"/>
          <w:sz w:val="22"/>
          <w:szCs w:val="22"/>
        </w:rPr>
        <w:t>Psycholinguistics</w:t>
      </w:r>
      <w:proofErr w:type="spellEnd"/>
      <w:r w:rsidRPr="000871A5">
        <w:rPr>
          <w:iCs/>
          <w:color w:val="000000"/>
          <w:sz w:val="22"/>
          <w:szCs w:val="22"/>
        </w:rPr>
        <w:t xml:space="preserve"> 31(1), pp.118-140. </w:t>
      </w:r>
      <w:r w:rsidRPr="000871A5">
        <w:rPr>
          <w:iCs/>
          <w:color w:val="000000"/>
          <w:sz w:val="22"/>
          <w:szCs w:val="22"/>
          <w:shd w:val="clear" w:color="auto" w:fill="FFFFFF"/>
        </w:rPr>
        <w:t xml:space="preserve">DOI: </w:t>
      </w:r>
      <w:hyperlink r:id="rId11" w:history="1">
        <w:r w:rsidRPr="000871A5">
          <w:rPr>
            <w:rStyle w:val="Hypertextovodkaz"/>
            <w:iCs/>
            <w:color w:val="007AB2"/>
            <w:sz w:val="22"/>
            <w:szCs w:val="22"/>
            <w:u w:val="none"/>
            <w:shd w:val="clear" w:color="auto" w:fill="FFFFFF"/>
          </w:rPr>
          <w:t>https://doi.org/10.31470/2309-1797-2022-31-1-118-140</w:t>
        </w:r>
      </w:hyperlink>
      <w:r w:rsidRPr="000871A5">
        <w:rPr>
          <w:iCs/>
          <w:color w:val="000000"/>
          <w:sz w:val="22"/>
          <w:szCs w:val="22"/>
        </w:rPr>
        <w:t xml:space="preserve"> </w:t>
      </w:r>
      <w:r w:rsidRPr="000871A5">
        <w:rPr>
          <w:b/>
          <w:color w:val="000000"/>
          <w:sz w:val="22"/>
          <w:szCs w:val="22"/>
        </w:rPr>
        <w:t>(15 bodů)</w:t>
      </w:r>
    </w:p>
    <w:p w14:paraId="30820A9D" w14:textId="77777777" w:rsidR="000871A5" w:rsidRPr="000871A5" w:rsidRDefault="000871A5" w:rsidP="000871A5">
      <w:pPr>
        <w:pStyle w:val="Normlnweb"/>
        <w:jc w:val="both"/>
        <w:textAlignment w:val="baseline"/>
        <w:rPr>
          <w:color w:val="222222"/>
          <w:sz w:val="22"/>
          <w:szCs w:val="22"/>
          <w:shd w:val="clear" w:color="auto" w:fill="FFFFFF"/>
        </w:rPr>
      </w:pPr>
    </w:p>
    <w:p w14:paraId="56F238B1" w14:textId="373B48B4" w:rsidR="000871A5" w:rsidRPr="000871A5" w:rsidRDefault="000871A5" w:rsidP="000871A5">
      <w:pPr>
        <w:pStyle w:val="Normlnweb"/>
        <w:numPr>
          <w:ilvl w:val="0"/>
          <w:numId w:val="20"/>
        </w:numPr>
        <w:jc w:val="both"/>
        <w:textAlignment w:val="baseline"/>
        <w:rPr>
          <w:color w:val="222222"/>
          <w:sz w:val="22"/>
          <w:szCs w:val="22"/>
          <w:lang w:eastAsia="en-GB"/>
        </w:rPr>
      </w:pPr>
      <w:r w:rsidRPr="000871A5">
        <w:rPr>
          <w:color w:val="222222"/>
          <w:sz w:val="22"/>
          <w:szCs w:val="22"/>
          <w:shd w:val="clear" w:color="auto" w:fill="FFFFFF"/>
        </w:rPr>
        <w:t>Pikhart, M, Al-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Obaydi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, L.,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Ragad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 M </w:t>
      </w:r>
      <w:proofErr w:type="spellStart"/>
      <w:r w:rsidRPr="000871A5">
        <w:rPr>
          <w:color w:val="222222"/>
          <w:sz w:val="22"/>
          <w:szCs w:val="22"/>
          <w:shd w:val="clear" w:color="auto" w:fill="FFFFFF"/>
        </w:rPr>
        <w:t>Tawafak</w:t>
      </w:r>
      <w:proofErr w:type="spellEnd"/>
      <w:r w:rsidRPr="000871A5">
        <w:rPr>
          <w:color w:val="222222"/>
          <w:sz w:val="22"/>
          <w:szCs w:val="22"/>
          <w:shd w:val="clear" w:color="auto" w:fill="FFFFFF"/>
        </w:rPr>
        <w:t xml:space="preserve"> (2022) </w:t>
      </w:r>
      <w:hyperlink r:id="rId12" w:history="1">
        <w:proofErr w:type="spellStart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>The</w:t>
        </w:r>
        <w:proofErr w:type="spellEnd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 xml:space="preserve"> </w:t>
        </w:r>
        <w:proofErr w:type="spellStart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>Implementation</w:t>
        </w:r>
        <w:proofErr w:type="spellEnd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 xml:space="preserve"> </w:t>
        </w:r>
        <w:proofErr w:type="spellStart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>of</w:t>
        </w:r>
        <w:proofErr w:type="spellEnd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 xml:space="preserve"> </w:t>
        </w:r>
        <w:proofErr w:type="spellStart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>Critical</w:t>
        </w:r>
        <w:proofErr w:type="spellEnd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 xml:space="preserve"> Pedagogy in Digital Second </w:t>
        </w:r>
        <w:proofErr w:type="spellStart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>Language</w:t>
        </w:r>
        <w:proofErr w:type="spellEnd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 xml:space="preserve"> </w:t>
        </w:r>
        <w:proofErr w:type="spellStart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>Acquisition</w:t>
        </w:r>
        <w:proofErr w:type="spellEnd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 xml:space="preserve"> in </w:t>
        </w:r>
        <w:proofErr w:type="spellStart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>Higher</w:t>
        </w:r>
        <w:proofErr w:type="spellEnd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 xml:space="preserve"> </w:t>
        </w:r>
        <w:proofErr w:type="spellStart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>Education</w:t>
        </w:r>
        <w:proofErr w:type="spellEnd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 xml:space="preserve">: Age and Gender </w:t>
        </w:r>
        <w:proofErr w:type="spellStart"/>
        <w:r w:rsidRPr="000871A5">
          <w:rPr>
            <w:rStyle w:val="Hypertextovodkaz"/>
            <w:color w:val="222222"/>
            <w:sz w:val="22"/>
            <w:szCs w:val="22"/>
            <w:u w:val="none"/>
            <w:shd w:val="clear" w:color="auto" w:fill="FFFFFF"/>
          </w:rPr>
          <w:t>Differences</w:t>
        </w:r>
        <w:proofErr w:type="spellEnd"/>
      </w:hyperlink>
      <w:r w:rsidRPr="000871A5">
        <w:rPr>
          <w:color w:val="222222"/>
          <w:sz w:val="22"/>
          <w:szCs w:val="22"/>
          <w:shd w:val="clear" w:color="auto" w:fill="FFFFFF"/>
        </w:rPr>
        <w:t xml:space="preserve">, CALL-EJ 23(1), pp. 56-75. </w:t>
      </w:r>
      <w:r w:rsidRPr="000871A5">
        <w:rPr>
          <w:b/>
          <w:color w:val="222222"/>
          <w:sz w:val="22"/>
          <w:szCs w:val="22"/>
          <w:shd w:val="clear" w:color="auto" w:fill="FFFFFF"/>
        </w:rPr>
        <w:t>(15 bodů)</w:t>
      </w:r>
    </w:p>
    <w:p w14:paraId="019FD50C" w14:textId="77777777" w:rsidR="000871A5" w:rsidRPr="000871A5" w:rsidRDefault="000871A5" w:rsidP="00023B33">
      <w:pPr>
        <w:pStyle w:val="Normlnweb"/>
        <w:jc w:val="both"/>
        <w:textAlignment w:val="baseline"/>
        <w:rPr>
          <w:rFonts w:ascii="Arial" w:hAnsi="Arial" w:cs="Arial"/>
          <w:b/>
          <w:color w:val="0000FF"/>
          <w:lang w:eastAsia="en-GB"/>
        </w:rPr>
      </w:pPr>
    </w:p>
    <w:p w14:paraId="25428C61" w14:textId="77777777" w:rsidR="00023B33" w:rsidRPr="009A4E33" w:rsidRDefault="00023B33" w:rsidP="000F4B72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77C3121E" w14:textId="77777777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Výsledky publikační činnosti v</w:t>
      </w:r>
      <w:r w:rsidR="00451ADF" w:rsidRPr="009A4E33">
        <w:rPr>
          <w:b/>
          <w:sz w:val="20"/>
          <w:szCs w:val="20"/>
        </w:rPr>
        <w:t> </w:t>
      </w:r>
      <w:r w:rsidRPr="009A4E33">
        <w:rPr>
          <w:rFonts w:ascii="Comenia Serif" w:hAnsi="Comenia Serif"/>
          <w:b/>
          <w:sz w:val="20"/>
          <w:szCs w:val="20"/>
        </w:rPr>
        <w:t>OBD</w:t>
      </w:r>
    </w:p>
    <w:p w14:paraId="119B08CE" w14:textId="77777777" w:rsidR="00451ADF" w:rsidRPr="009A4E33" w:rsidRDefault="00451ADF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03AD7CB7" w14:textId="29D9B70F" w:rsidR="00703801" w:rsidRPr="000871A5" w:rsidRDefault="00703801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s uvedením počtu výsledků, které budou předkládány jako výsledky studentských projektů </w:t>
      </w:r>
      <w:r w:rsidR="001602C3">
        <w:rPr>
          <w:rFonts w:ascii="Comenia Serif" w:hAnsi="Comenia Serif"/>
          <w:sz w:val="20"/>
          <w:szCs w:val="20"/>
        </w:rPr>
        <w:t xml:space="preserve">          </w:t>
      </w:r>
      <w:r w:rsidRPr="009A4E33">
        <w:rPr>
          <w:rFonts w:ascii="Comenia Serif" w:hAnsi="Comenia Serif"/>
          <w:sz w:val="20"/>
          <w:szCs w:val="20"/>
        </w:rPr>
        <w:t xml:space="preserve">do </w:t>
      </w:r>
      <w:proofErr w:type="spellStart"/>
      <w:r w:rsidRPr="009A4E33">
        <w:rPr>
          <w:rFonts w:ascii="Comenia Serif" w:hAnsi="Comenia Serif"/>
          <w:sz w:val="20"/>
          <w:szCs w:val="20"/>
        </w:rPr>
        <w:t>RIVu</w:t>
      </w:r>
      <w:proofErr w:type="spellEnd"/>
      <w:r w:rsidRPr="009A4E33">
        <w:rPr>
          <w:rFonts w:ascii="Comenia Serif" w:hAnsi="Comenia Serif"/>
          <w:sz w:val="20"/>
          <w:szCs w:val="20"/>
        </w:rPr>
        <w:t xml:space="preserve"> (N01 Typ zdroje financování výsledku S = specifický vysokoškolský výzkum)</w:t>
      </w:r>
      <w:r w:rsidR="000871A5">
        <w:rPr>
          <w:rFonts w:ascii="Comenia Serif" w:hAnsi="Comenia Serif"/>
          <w:sz w:val="20"/>
          <w:szCs w:val="20"/>
        </w:rPr>
        <w:t xml:space="preserve">: </w:t>
      </w:r>
      <w:r w:rsidR="000871A5" w:rsidRPr="000871A5">
        <w:rPr>
          <w:rFonts w:ascii="Comenia Serif" w:hAnsi="Comenia Serif"/>
          <w:b/>
          <w:sz w:val="20"/>
          <w:szCs w:val="20"/>
        </w:rPr>
        <w:t>7 článků</w:t>
      </w:r>
    </w:p>
    <w:p w14:paraId="31961C99" w14:textId="5CEF0A17" w:rsidR="00703801" w:rsidRPr="009A4E33" w:rsidRDefault="00703801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s uvedením počtu disertačních (příp. diplomových) prací, které vznikly s podporou prostředků na specifický vysokoškolský výzkum</w:t>
      </w:r>
      <w:r w:rsidR="005C56F3">
        <w:rPr>
          <w:rFonts w:ascii="Comenia Serif" w:hAnsi="Comenia Serif"/>
          <w:sz w:val="20"/>
          <w:szCs w:val="20"/>
        </w:rPr>
        <w:t xml:space="preserve"> 0</w:t>
      </w:r>
    </w:p>
    <w:p w14:paraId="66D3E22F" w14:textId="0C4580C4" w:rsidR="00703801" w:rsidRPr="009A4E33" w:rsidRDefault="00703801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další příklady excelence dosažené s podporou prostředků na specifický vysokoškols</w:t>
      </w:r>
      <w:r w:rsidR="00451ADF" w:rsidRPr="009A4E33">
        <w:rPr>
          <w:rFonts w:ascii="Comenia Serif" w:hAnsi="Comenia Serif"/>
          <w:sz w:val="20"/>
          <w:szCs w:val="20"/>
        </w:rPr>
        <w:t>ký výzkum (např. oceněné práce)</w:t>
      </w:r>
      <w:r w:rsidR="005C56F3">
        <w:rPr>
          <w:rFonts w:ascii="Comenia Serif" w:hAnsi="Comenia Serif"/>
          <w:sz w:val="20"/>
          <w:szCs w:val="20"/>
        </w:rPr>
        <w:t xml:space="preserve"> 0</w:t>
      </w:r>
    </w:p>
    <w:p w14:paraId="699925A6" w14:textId="77777777" w:rsidR="00451ADF" w:rsidRPr="009A4E33" w:rsidRDefault="00451ADF" w:rsidP="00451ADF">
      <w:pPr>
        <w:pStyle w:val="Default"/>
        <w:ind w:left="360"/>
        <w:jc w:val="both"/>
        <w:rPr>
          <w:rFonts w:ascii="Comenia Serif" w:hAnsi="Comenia Serif"/>
          <w:sz w:val="20"/>
          <w:szCs w:val="20"/>
        </w:rPr>
      </w:pPr>
    </w:p>
    <w:p w14:paraId="334645D2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Ke zprávě </w:t>
      </w:r>
      <w:r w:rsidR="00CB409C" w:rsidRPr="009A4E33">
        <w:rPr>
          <w:rFonts w:ascii="Comenia Serif" w:hAnsi="Comenia Serif"/>
          <w:b/>
          <w:bCs/>
          <w:sz w:val="20"/>
          <w:szCs w:val="20"/>
        </w:rPr>
        <w:t xml:space="preserve">je </w:t>
      </w:r>
      <w:r w:rsidRPr="009A4E33">
        <w:rPr>
          <w:rFonts w:ascii="Comenia Serif" w:hAnsi="Comenia Serif"/>
          <w:b/>
          <w:bCs/>
          <w:sz w:val="20"/>
          <w:szCs w:val="20"/>
        </w:rPr>
        <w:t>přilož</w:t>
      </w:r>
      <w:r w:rsidR="00CB409C" w:rsidRPr="009A4E33">
        <w:rPr>
          <w:rFonts w:ascii="Comenia Serif" w:hAnsi="Comenia Serif"/>
          <w:b/>
          <w:bCs/>
          <w:sz w:val="20"/>
          <w:szCs w:val="20"/>
        </w:rPr>
        <w:t>eno</w:t>
      </w:r>
      <w:r w:rsidRPr="009A4E33">
        <w:rPr>
          <w:rFonts w:ascii="Comenia Serif" w:hAnsi="Comenia Serif"/>
          <w:b/>
          <w:bCs/>
          <w:sz w:val="20"/>
          <w:szCs w:val="20"/>
        </w:rPr>
        <w:t xml:space="preserve">: </w:t>
      </w:r>
    </w:p>
    <w:p w14:paraId="29F14E13" w14:textId="77777777" w:rsidR="00451ADF" w:rsidRPr="009A4E33" w:rsidRDefault="00451ADF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294CFF01" w14:textId="626850C3" w:rsidR="00703801" w:rsidRPr="009A4E33" w:rsidRDefault="00703801" w:rsidP="00862D26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Výpis z OBD – </w:t>
      </w:r>
      <w:r w:rsidR="00E424C7">
        <w:rPr>
          <w:rFonts w:ascii="Comenia Serif" w:hAnsi="Comenia Serif"/>
          <w:sz w:val="20"/>
          <w:szCs w:val="20"/>
        </w:rPr>
        <w:t>bylo již odevzdáno s výroční zprávou 3. ledna 2023.</w:t>
      </w:r>
      <w:r w:rsidRPr="009A4E33">
        <w:rPr>
          <w:rFonts w:ascii="Comenia Serif" w:hAnsi="Comenia Serif"/>
          <w:sz w:val="20"/>
          <w:szCs w:val="20"/>
        </w:rPr>
        <w:t xml:space="preserve"> </w:t>
      </w:r>
    </w:p>
    <w:p w14:paraId="09DF8383" w14:textId="5577F3C1" w:rsidR="00703801" w:rsidRDefault="00703801" w:rsidP="00862D26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„</w:t>
      </w:r>
      <w:r w:rsidR="00CB409C" w:rsidRPr="009A4E33">
        <w:rPr>
          <w:rFonts w:ascii="Comenia Serif" w:hAnsi="Comenia Serif"/>
          <w:sz w:val="20"/>
          <w:szCs w:val="20"/>
        </w:rPr>
        <w:t>Výsledovka</w:t>
      </w:r>
      <w:r w:rsidRPr="009A4E33">
        <w:rPr>
          <w:rFonts w:ascii="Comenia Serif" w:hAnsi="Comenia Serif"/>
          <w:sz w:val="20"/>
          <w:szCs w:val="20"/>
        </w:rPr>
        <w:t xml:space="preserve">“ z ekonomického informačního systému </w:t>
      </w:r>
      <w:proofErr w:type="spellStart"/>
      <w:r w:rsidRPr="009A4E33">
        <w:rPr>
          <w:rFonts w:ascii="Comenia Serif" w:hAnsi="Comenia Serif"/>
          <w:sz w:val="20"/>
          <w:szCs w:val="20"/>
        </w:rPr>
        <w:t>Magion</w:t>
      </w:r>
      <w:proofErr w:type="spellEnd"/>
      <w:r w:rsidRPr="009A4E33">
        <w:rPr>
          <w:rFonts w:ascii="Comenia Serif" w:hAnsi="Comenia Serif"/>
          <w:sz w:val="20"/>
          <w:szCs w:val="20"/>
        </w:rPr>
        <w:t xml:space="preserve"> – </w:t>
      </w:r>
      <w:r w:rsidR="00E424C7">
        <w:rPr>
          <w:rFonts w:ascii="Comenia Serif" w:hAnsi="Comenia Serif"/>
          <w:sz w:val="20"/>
          <w:szCs w:val="20"/>
        </w:rPr>
        <w:t>bylo již odevzdáno s výroční zprávou 3. ledna 2023.</w:t>
      </w:r>
    </w:p>
    <w:p w14:paraId="75CF291F" w14:textId="68369FB8" w:rsidR="00206BD2" w:rsidRDefault="00206BD2" w:rsidP="00862D26">
      <w:pPr>
        <w:pStyle w:val="Default"/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Nové výsledky: žádné</w:t>
      </w:r>
    </w:p>
    <w:p w14:paraId="129A51C7" w14:textId="241602BE" w:rsidR="00305A5B" w:rsidRPr="009A4E33" w:rsidRDefault="00305A5B" w:rsidP="00862D26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5EC4EA44" w14:textId="77777777" w:rsidR="00FB2198" w:rsidRPr="009A4E33" w:rsidRDefault="00FB2198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3FCF85D9" w14:textId="77777777" w:rsidR="00F245C4" w:rsidRPr="009A4E33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7E4F8590" w14:textId="77777777" w:rsidR="00F519AE" w:rsidRPr="009A4E33" w:rsidRDefault="00F519AE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4BC3E8A9" w14:textId="77777777" w:rsidR="00F519AE" w:rsidRPr="009A4E33" w:rsidRDefault="00F519AE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5C18545" w14:textId="20FE43B3" w:rsidR="00703801" w:rsidRPr="0070380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</w:t>
      </w:r>
      <w:r w:rsidRPr="009A4E33">
        <w:rPr>
          <w:sz w:val="20"/>
          <w:szCs w:val="20"/>
        </w:rPr>
        <w:t> </w:t>
      </w:r>
      <w:r w:rsidR="00DD2B46" w:rsidRPr="009A4E33">
        <w:rPr>
          <w:rFonts w:ascii="Comenia Serif" w:hAnsi="Comenia Serif"/>
          <w:sz w:val="20"/>
          <w:szCs w:val="20"/>
        </w:rPr>
        <w:t>Hradci Králové, dne</w:t>
      </w:r>
      <w:r w:rsidR="000871A5">
        <w:rPr>
          <w:rFonts w:ascii="Comenia Serif" w:hAnsi="Comenia Serif"/>
          <w:sz w:val="20"/>
          <w:szCs w:val="20"/>
        </w:rPr>
        <w:t xml:space="preserve"> </w:t>
      </w:r>
      <w:r w:rsidR="00E424C7">
        <w:rPr>
          <w:rFonts w:ascii="Comenia Serif" w:hAnsi="Comenia Serif"/>
          <w:sz w:val="20"/>
          <w:szCs w:val="20"/>
        </w:rPr>
        <w:t>25</w:t>
      </w:r>
      <w:r w:rsidR="000871A5">
        <w:rPr>
          <w:rFonts w:ascii="Comenia Serif" w:hAnsi="Comenia Serif"/>
          <w:sz w:val="20"/>
          <w:szCs w:val="20"/>
        </w:rPr>
        <w:t xml:space="preserve">. </w:t>
      </w:r>
      <w:r w:rsidR="00E424C7">
        <w:rPr>
          <w:rFonts w:ascii="Comenia Serif" w:hAnsi="Comenia Serif"/>
          <w:sz w:val="20"/>
          <w:szCs w:val="20"/>
        </w:rPr>
        <w:t>z</w:t>
      </w:r>
      <w:r w:rsidR="00206BD2">
        <w:rPr>
          <w:rFonts w:ascii="Comenia Serif" w:hAnsi="Comenia Serif"/>
          <w:sz w:val="20"/>
          <w:szCs w:val="20"/>
        </w:rPr>
        <w:t>á</w:t>
      </w:r>
      <w:r w:rsidR="00E424C7">
        <w:rPr>
          <w:rFonts w:ascii="Comenia Serif" w:hAnsi="Comenia Serif"/>
          <w:sz w:val="20"/>
          <w:szCs w:val="20"/>
        </w:rPr>
        <w:t>ří</w:t>
      </w:r>
      <w:r w:rsidR="000871A5">
        <w:rPr>
          <w:rFonts w:ascii="Comenia Serif" w:hAnsi="Comenia Serif"/>
          <w:sz w:val="20"/>
          <w:szCs w:val="20"/>
        </w:rPr>
        <w:t xml:space="preserve"> 2023</w:t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0871A5">
        <w:rPr>
          <w:rFonts w:ascii="Comenia Serif" w:hAnsi="Comenia Serif"/>
          <w:sz w:val="20"/>
          <w:szCs w:val="20"/>
        </w:rPr>
        <w:t>P</w:t>
      </w:r>
      <w:r w:rsidRPr="009A4E33">
        <w:rPr>
          <w:rFonts w:ascii="Comenia Serif" w:hAnsi="Comenia Serif"/>
          <w:sz w:val="20"/>
          <w:szCs w:val="20"/>
        </w:rPr>
        <w:t>odpis odpovědného řešitele</w:t>
      </w:r>
    </w:p>
    <w:sectPr w:rsidR="00703801" w:rsidRPr="00703801" w:rsidSect="00DD2B46">
      <w:headerReference w:type="first" r:id="rId13"/>
      <w:footerReference w:type="first" r:id="rId14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861A0" w14:textId="77777777" w:rsidR="005E2CA5" w:rsidRDefault="005E2CA5" w:rsidP="00F50543">
      <w:r>
        <w:separator/>
      </w:r>
    </w:p>
  </w:endnote>
  <w:endnote w:type="continuationSeparator" w:id="0">
    <w:p w14:paraId="7237460C" w14:textId="77777777" w:rsidR="005E2CA5" w:rsidRDefault="005E2CA5" w:rsidP="00F5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altName w:val="Corbel"/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enia Sans">
    <w:altName w:val="Arial"/>
    <w:panose1 w:val="02000503080000020004"/>
    <w:charset w:val="00"/>
    <w:family w:val="modern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9170" w14:textId="77777777" w:rsidR="000F0950" w:rsidRDefault="00952DF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4C9466" wp14:editId="6CE5DC67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381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2FEC8" w14:textId="77777777" w:rsidR="000F0950" w:rsidRPr="008E033C" w:rsidRDefault="000F0950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4C946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97.05pt;margin-top:772.5pt;width:425.2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0BA2FEC8" w14:textId="77777777" w:rsidR="000F0950" w:rsidRPr="008E033C" w:rsidRDefault="000F0950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CD5F8" w14:textId="77777777" w:rsidR="005E2CA5" w:rsidRDefault="005E2CA5" w:rsidP="00F50543">
      <w:r>
        <w:separator/>
      </w:r>
    </w:p>
  </w:footnote>
  <w:footnote w:type="continuationSeparator" w:id="0">
    <w:p w14:paraId="27A57208" w14:textId="77777777" w:rsidR="005E2CA5" w:rsidRDefault="005E2CA5" w:rsidP="00F50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EEE8" w14:textId="1CE2EF20" w:rsidR="000F0950" w:rsidRDefault="00D8686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1" layoutInCell="1" allowOverlap="1" wp14:anchorId="48FC521A" wp14:editId="0C74BD24">
          <wp:simplePos x="0" y="0"/>
          <wp:positionH relativeFrom="page">
            <wp:posOffset>347980</wp:posOffset>
          </wp:positionH>
          <wp:positionV relativeFrom="page">
            <wp:posOffset>180975</wp:posOffset>
          </wp:positionV>
          <wp:extent cx="2804160" cy="1195070"/>
          <wp:effectExtent l="0" t="0" r="0" b="5080"/>
          <wp:wrapTight wrapText="bothSides">
            <wp:wrapPolygon edited="0">
              <wp:start x="0" y="0"/>
              <wp:lineTo x="0" y="21348"/>
              <wp:lineTo x="21424" y="21348"/>
              <wp:lineTo x="21424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m-uhk-cz_ver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4160" cy="1195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B99"/>
    <w:multiLevelType w:val="hybridMultilevel"/>
    <w:tmpl w:val="737E2740"/>
    <w:lvl w:ilvl="0" w:tplc="1BF0448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F3954"/>
    <w:multiLevelType w:val="hybridMultilevel"/>
    <w:tmpl w:val="A46EB23E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0750A"/>
    <w:multiLevelType w:val="hybridMultilevel"/>
    <w:tmpl w:val="74484D1C"/>
    <w:lvl w:ilvl="0" w:tplc="880E2B18">
      <w:start w:val="1"/>
      <w:numFmt w:val="decimal"/>
      <w:lvlText w:val="%1."/>
      <w:lvlJc w:val="left"/>
      <w:pPr>
        <w:ind w:left="1287" w:hanging="360"/>
      </w:pPr>
      <w:rPr>
        <w:rFonts w:ascii="Comenia Serif" w:eastAsia="Cambria" w:hAnsi="Comenia Serif" w:cs="Times New Roman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1AD22763"/>
    <w:multiLevelType w:val="multilevel"/>
    <w:tmpl w:val="90FA4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2D1586"/>
    <w:multiLevelType w:val="hybridMultilevel"/>
    <w:tmpl w:val="1D84A684"/>
    <w:lvl w:ilvl="0" w:tplc="AF2EFDC6">
      <w:start w:val="2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3670194D"/>
    <w:multiLevelType w:val="hybridMultilevel"/>
    <w:tmpl w:val="BF4C6D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45632C36"/>
    <w:multiLevelType w:val="hybridMultilevel"/>
    <w:tmpl w:val="019614FE"/>
    <w:lvl w:ilvl="0" w:tplc="AFE678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A9C1922"/>
    <w:multiLevelType w:val="hybridMultilevel"/>
    <w:tmpl w:val="50A061A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9C6875"/>
    <w:multiLevelType w:val="multilevel"/>
    <w:tmpl w:val="16C84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C2751B"/>
    <w:multiLevelType w:val="hybridMultilevel"/>
    <w:tmpl w:val="6EBECAE4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54AD4"/>
    <w:multiLevelType w:val="hybridMultilevel"/>
    <w:tmpl w:val="C2A81936"/>
    <w:lvl w:ilvl="0" w:tplc="6AA26B1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67D058A9"/>
    <w:multiLevelType w:val="hybridMultilevel"/>
    <w:tmpl w:val="FF4CCBDA"/>
    <w:lvl w:ilvl="0" w:tplc="8B12D2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E56F1D"/>
    <w:multiLevelType w:val="hybridMultilevel"/>
    <w:tmpl w:val="D196F7E0"/>
    <w:lvl w:ilvl="0" w:tplc="1234B608">
      <w:numFmt w:val="bullet"/>
      <w:lvlText w:val="-"/>
      <w:lvlJc w:val="left"/>
      <w:pPr>
        <w:ind w:left="720" w:hanging="360"/>
      </w:pPr>
      <w:rPr>
        <w:rFonts w:ascii="Comenia Serif" w:eastAsiaTheme="minorHAnsi" w:hAnsi="Comenia Serif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14789"/>
    <w:multiLevelType w:val="hybridMultilevel"/>
    <w:tmpl w:val="92C03344"/>
    <w:lvl w:ilvl="0" w:tplc="B610342A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9" w15:restartNumberingAfterBreak="0">
    <w:nsid w:val="7E240F07"/>
    <w:multiLevelType w:val="hybridMultilevel"/>
    <w:tmpl w:val="D9006E36"/>
    <w:lvl w:ilvl="0" w:tplc="425631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2102214123">
    <w:abstractNumId w:val="13"/>
  </w:num>
  <w:num w:numId="2" w16cid:durableId="641694184">
    <w:abstractNumId w:val="15"/>
  </w:num>
  <w:num w:numId="3" w16cid:durableId="1811970122">
    <w:abstractNumId w:val="2"/>
  </w:num>
  <w:num w:numId="4" w16cid:durableId="908735385">
    <w:abstractNumId w:val="3"/>
  </w:num>
  <w:num w:numId="5" w16cid:durableId="739794596">
    <w:abstractNumId w:val="11"/>
  </w:num>
  <w:num w:numId="6" w16cid:durableId="1834103483">
    <w:abstractNumId w:val="5"/>
  </w:num>
  <w:num w:numId="7" w16cid:durableId="2138719081">
    <w:abstractNumId w:val="18"/>
  </w:num>
  <w:num w:numId="8" w16cid:durableId="1803188519">
    <w:abstractNumId w:val="16"/>
  </w:num>
  <w:num w:numId="9" w16cid:durableId="1884975818">
    <w:abstractNumId w:val="0"/>
  </w:num>
  <w:num w:numId="10" w16cid:durableId="1320159464">
    <w:abstractNumId w:val="19"/>
  </w:num>
  <w:num w:numId="11" w16cid:durableId="1552762145">
    <w:abstractNumId w:val="14"/>
  </w:num>
  <w:num w:numId="12" w16cid:durableId="975599605">
    <w:abstractNumId w:val="1"/>
  </w:num>
  <w:num w:numId="13" w16cid:durableId="707022892">
    <w:abstractNumId w:val="8"/>
  </w:num>
  <w:num w:numId="14" w16cid:durableId="987394776">
    <w:abstractNumId w:val="10"/>
  </w:num>
  <w:num w:numId="15" w16cid:durableId="857887689">
    <w:abstractNumId w:val="6"/>
  </w:num>
  <w:num w:numId="16" w16cid:durableId="945960184">
    <w:abstractNumId w:val="9"/>
  </w:num>
  <w:num w:numId="17" w16cid:durableId="1041634129">
    <w:abstractNumId w:val="17"/>
  </w:num>
  <w:num w:numId="18" w16cid:durableId="370426672">
    <w:abstractNumId w:val="4"/>
  </w:num>
  <w:num w:numId="19" w16cid:durableId="1090664600">
    <w:abstractNumId w:val="12"/>
  </w:num>
  <w:num w:numId="20" w16cid:durableId="16436544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E04"/>
    <w:rsid w:val="000221F5"/>
    <w:rsid w:val="00023B33"/>
    <w:rsid w:val="00033808"/>
    <w:rsid w:val="000525BB"/>
    <w:rsid w:val="000607F6"/>
    <w:rsid w:val="00075153"/>
    <w:rsid w:val="000871A5"/>
    <w:rsid w:val="00090157"/>
    <w:rsid w:val="000971D1"/>
    <w:rsid w:val="000C56B0"/>
    <w:rsid w:val="000D2AD5"/>
    <w:rsid w:val="000D3D32"/>
    <w:rsid w:val="000D4662"/>
    <w:rsid w:val="000E332A"/>
    <w:rsid w:val="000F0950"/>
    <w:rsid w:val="000F4B72"/>
    <w:rsid w:val="000F57F5"/>
    <w:rsid w:val="001133CF"/>
    <w:rsid w:val="0011439F"/>
    <w:rsid w:val="0013064C"/>
    <w:rsid w:val="00130BFD"/>
    <w:rsid w:val="00133C38"/>
    <w:rsid w:val="00140B13"/>
    <w:rsid w:val="001424EA"/>
    <w:rsid w:val="001602C3"/>
    <w:rsid w:val="00160BBB"/>
    <w:rsid w:val="001629A1"/>
    <w:rsid w:val="001639EA"/>
    <w:rsid w:val="0016508E"/>
    <w:rsid w:val="00177D12"/>
    <w:rsid w:val="00181038"/>
    <w:rsid w:val="001A500D"/>
    <w:rsid w:val="001A5BB4"/>
    <w:rsid w:val="001B0531"/>
    <w:rsid w:val="001F0979"/>
    <w:rsid w:val="00203D55"/>
    <w:rsid w:val="00206BD2"/>
    <w:rsid w:val="002178C2"/>
    <w:rsid w:val="00217975"/>
    <w:rsid w:val="00224FDF"/>
    <w:rsid w:val="002273CB"/>
    <w:rsid w:val="00236315"/>
    <w:rsid w:val="00254F28"/>
    <w:rsid w:val="00276075"/>
    <w:rsid w:val="00285871"/>
    <w:rsid w:val="002A59A8"/>
    <w:rsid w:val="002B71F9"/>
    <w:rsid w:val="002C194D"/>
    <w:rsid w:val="002E2EE0"/>
    <w:rsid w:val="002E3553"/>
    <w:rsid w:val="003053C9"/>
    <w:rsid w:val="00305A5B"/>
    <w:rsid w:val="00320A73"/>
    <w:rsid w:val="00335E69"/>
    <w:rsid w:val="00340EA0"/>
    <w:rsid w:val="00344BD1"/>
    <w:rsid w:val="00345E26"/>
    <w:rsid w:val="00347350"/>
    <w:rsid w:val="00363529"/>
    <w:rsid w:val="00364A54"/>
    <w:rsid w:val="003713DC"/>
    <w:rsid w:val="00380229"/>
    <w:rsid w:val="00384BC7"/>
    <w:rsid w:val="00394D7B"/>
    <w:rsid w:val="003B5C20"/>
    <w:rsid w:val="003C07D5"/>
    <w:rsid w:val="003D3956"/>
    <w:rsid w:val="003E2EDA"/>
    <w:rsid w:val="003F4FE8"/>
    <w:rsid w:val="003F7F5E"/>
    <w:rsid w:val="00404D24"/>
    <w:rsid w:val="00425CE8"/>
    <w:rsid w:val="00430274"/>
    <w:rsid w:val="00432711"/>
    <w:rsid w:val="004337EF"/>
    <w:rsid w:val="004424F7"/>
    <w:rsid w:val="00447843"/>
    <w:rsid w:val="00447914"/>
    <w:rsid w:val="00451ADF"/>
    <w:rsid w:val="004716BB"/>
    <w:rsid w:val="00472BBB"/>
    <w:rsid w:val="00491727"/>
    <w:rsid w:val="004B0974"/>
    <w:rsid w:val="004B4C2B"/>
    <w:rsid w:val="004D243E"/>
    <w:rsid w:val="00500C51"/>
    <w:rsid w:val="00523E04"/>
    <w:rsid w:val="005338A8"/>
    <w:rsid w:val="00535D22"/>
    <w:rsid w:val="00535EBD"/>
    <w:rsid w:val="005374B5"/>
    <w:rsid w:val="00541B2D"/>
    <w:rsid w:val="00555AFB"/>
    <w:rsid w:val="00562B25"/>
    <w:rsid w:val="00594032"/>
    <w:rsid w:val="00594AA5"/>
    <w:rsid w:val="005B14A4"/>
    <w:rsid w:val="005C56F3"/>
    <w:rsid w:val="005E2CA5"/>
    <w:rsid w:val="005E487C"/>
    <w:rsid w:val="005F71EB"/>
    <w:rsid w:val="0060338C"/>
    <w:rsid w:val="00607E3B"/>
    <w:rsid w:val="006251EF"/>
    <w:rsid w:val="006326C4"/>
    <w:rsid w:val="00633606"/>
    <w:rsid w:val="0064464F"/>
    <w:rsid w:val="006562D9"/>
    <w:rsid w:val="00677001"/>
    <w:rsid w:val="00681C33"/>
    <w:rsid w:val="006A74EC"/>
    <w:rsid w:val="006B7243"/>
    <w:rsid w:val="006C22E4"/>
    <w:rsid w:val="006D60AF"/>
    <w:rsid w:val="006E7BED"/>
    <w:rsid w:val="00703801"/>
    <w:rsid w:val="00706FAB"/>
    <w:rsid w:val="00713DAB"/>
    <w:rsid w:val="00725E25"/>
    <w:rsid w:val="00726838"/>
    <w:rsid w:val="00741A22"/>
    <w:rsid w:val="00761229"/>
    <w:rsid w:val="00766E3B"/>
    <w:rsid w:val="00772410"/>
    <w:rsid w:val="00792B64"/>
    <w:rsid w:val="007A015E"/>
    <w:rsid w:val="007A165C"/>
    <w:rsid w:val="007A3324"/>
    <w:rsid w:val="007B4016"/>
    <w:rsid w:val="007C0124"/>
    <w:rsid w:val="007C27A8"/>
    <w:rsid w:val="007C7559"/>
    <w:rsid w:val="007E207E"/>
    <w:rsid w:val="007E7D02"/>
    <w:rsid w:val="007F1D57"/>
    <w:rsid w:val="007F589E"/>
    <w:rsid w:val="00800B5E"/>
    <w:rsid w:val="00807168"/>
    <w:rsid w:val="00833912"/>
    <w:rsid w:val="00833E87"/>
    <w:rsid w:val="008407EB"/>
    <w:rsid w:val="0084709A"/>
    <w:rsid w:val="00854865"/>
    <w:rsid w:val="00862D26"/>
    <w:rsid w:val="00863767"/>
    <w:rsid w:val="00867B26"/>
    <w:rsid w:val="00872CA0"/>
    <w:rsid w:val="0087583E"/>
    <w:rsid w:val="00893D51"/>
    <w:rsid w:val="008A6A8E"/>
    <w:rsid w:val="008B4932"/>
    <w:rsid w:val="008D06B3"/>
    <w:rsid w:val="008D64DC"/>
    <w:rsid w:val="008D6C97"/>
    <w:rsid w:val="008D6DFA"/>
    <w:rsid w:val="008E033C"/>
    <w:rsid w:val="008F64B9"/>
    <w:rsid w:val="00900157"/>
    <w:rsid w:val="00901769"/>
    <w:rsid w:val="00913CFF"/>
    <w:rsid w:val="0092528D"/>
    <w:rsid w:val="00935E72"/>
    <w:rsid w:val="00947A1E"/>
    <w:rsid w:val="00952DF6"/>
    <w:rsid w:val="0098271B"/>
    <w:rsid w:val="009834AA"/>
    <w:rsid w:val="0098456D"/>
    <w:rsid w:val="00991887"/>
    <w:rsid w:val="009950E2"/>
    <w:rsid w:val="009A4E33"/>
    <w:rsid w:val="009A5B57"/>
    <w:rsid w:val="009A6D7A"/>
    <w:rsid w:val="009A7FA3"/>
    <w:rsid w:val="009B4042"/>
    <w:rsid w:val="009C3EA3"/>
    <w:rsid w:val="009D7A64"/>
    <w:rsid w:val="009E1714"/>
    <w:rsid w:val="009E7E55"/>
    <w:rsid w:val="009F113F"/>
    <w:rsid w:val="009F3D05"/>
    <w:rsid w:val="00A07F09"/>
    <w:rsid w:val="00A10B58"/>
    <w:rsid w:val="00A31C9F"/>
    <w:rsid w:val="00A401EF"/>
    <w:rsid w:val="00A54C47"/>
    <w:rsid w:val="00A61DB7"/>
    <w:rsid w:val="00A70916"/>
    <w:rsid w:val="00A757F4"/>
    <w:rsid w:val="00A86367"/>
    <w:rsid w:val="00A90BBA"/>
    <w:rsid w:val="00A9352D"/>
    <w:rsid w:val="00AA2536"/>
    <w:rsid w:val="00AB3A8D"/>
    <w:rsid w:val="00AC1724"/>
    <w:rsid w:val="00AF6844"/>
    <w:rsid w:val="00B04475"/>
    <w:rsid w:val="00B07A11"/>
    <w:rsid w:val="00B10B9B"/>
    <w:rsid w:val="00B217EC"/>
    <w:rsid w:val="00B44850"/>
    <w:rsid w:val="00B450A9"/>
    <w:rsid w:val="00B7050E"/>
    <w:rsid w:val="00B86018"/>
    <w:rsid w:val="00B90399"/>
    <w:rsid w:val="00B946AC"/>
    <w:rsid w:val="00BA68AB"/>
    <w:rsid w:val="00BB42E3"/>
    <w:rsid w:val="00BC29A5"/>
    <w:rsid w:val="00BC6E5A"/>
    <w:rsid w:val="00C177FF"/>
    <w:rsid w:val="00C22784"/>
    <w:rsid w:val="00C266C0"/>
    <w:rsid w:val="00C35316"/>
    <w:rsid w:val="00C356E3"/>
    <w:rsid w:val="00C542B4"/>
    <w:rsid w:val="00C62A7D"/>
    <w:rsid w:val="00C64772"/>
    <w:rsid w:val="00C66FE2"/>
    <w:rsid w:val="00C76DEA"/>
    <w:rsid w:val="00C96851"/>
    <w:rsid w:val="00CA4231"/>
    <w:rsid w:val="00CB409C"/>
    <w:rsid w:val="00CC0846"/>
    <w:rsid w:val="00CC2F68"/>
    <w:rsid w:val="00CD4A7E"/>
    <w:rsid w:val="00CD5A92"/>
    <w:rsid w:val="00CE3E88"/>
    <w:rsid w:val="00D15A8A"/>
    <w:rsid w:val="00D16A37"/>
    <w:rsid w:val="00D27E0A"/>
    <w:rsid w:val="00D52EBC"/>
    <w:rsid w:val="00D633D1"/>
    <w:rsid w:val="00D72735"/>
    <w:rsid w:val="00D8686C"/>
    <w:rsid w:val="00D92875"/>
    <w:rsid w:val="00DB4F79"/>
    <w:rsid w:val="00DB79E5"/>
    <w:rsid w:val="00DD2B46"/>
    <w:rsid w:val="00DD4BDE"/>
    <w:rsid w:val="00DD6BAA"/>
    <w:rsid w:val="00DE45BA"/>
    <w:rsid w:val="00DF4574"/>
    <w:rsid w:val="00E025B1"/>
    <w:rsid w:val="00E0616C"/>
    <w:rsid w:val="00E12389"/>
    <w:rsid w:val="00E424C7"/>
    <w:rsid w:val="00E44366"/>
    <w:rsid w:val="00E628B3"/>
    <w:rsid w:val="00E72591"/>
    <w:rsid w:val="00E82A0C"/>
    <w:rsid w:val="00E93B7C"/>
    <w:rsid w:val="00E951ED"/>
    <w:rsid w:val="00E9647A"/>
    <w:rsid w:val="00EA0458"/>
    <w:rsid w:val="00EB2980"/>
    <w:rsid w:val="00EB341D"/>
    <w:rsid w:val="00EB7265"/>
    <w:rsid w:val="00ED0DCE"/>
    <w:rsid w:val="00ED51C4"/>
    <w:rsid w:val="00EF57AD"/>
    <w:rsid w:val="00F245C4"/>
    <w:rsid w:val="00F43359"/>
    <w:rsid w:val="00F519AE"/>
    <w:rsid w:val="00F76737"/>
    <w:rsid w:val="00F83D1E"/>
    <w:rsid w:val="00F840DE"/>
    <w:rsid w:val="00F842C4"/>
    <w:rsid w:val="00F9261E"/>
    <w:rsid w:val="00F92CD0"/>
    <w:rsid w:val="00F92E17"/>
    <w:rsid w:val="00FA1C1A"/>
    <w:rsid w:val="00FA61D1"/>
    <w:rsid w:val="00FA7FD6"/>
    <w:rsid w:val="00FB2198"/>
    <w:rsid w:val="00FD2D7B"/>
    <w:rsid w:val="00FD2D93"/>
    <w:rsid w:val="00FD5D04"/>
    <w:rsid w:val="00FD7F29"/>
    <w:rsid w:val="00FF072F"/>
    <w:rsid w:val="00FF4D34"/>
    <w:rsid w:val="00FF51FE"/>
    <w:rsid w:val="040412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2"/>
    </o:shapelayout>
  </w:shapeDefaults>
  <w:decimalSymbol w:val=","/>
  <w:listSeparator w:val=";"/>
  <w14:docId w14:val="11D57930"/>
  <w15:docId w15:val="{A7A3BF62-D649-43D7-80FC-6096BEE9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E033C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840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35E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F0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9A3B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F84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rsid w:val="00F840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840DE"/>
    <w:rPr>
      <w:rFonts w:ascii="Tahoma" w:hAnsi="Tahoma" w:cs="Tahoma"/>
      <w:sz w:val="16"/>
      <w:szCs w:val="16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FF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03801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703801"/>
    <w:rPr>
      <w:color w:val="0000FF" w:themeColor="hyperlink"/>
      <w:u w:val="single"/>
    </w:rPr>
  </w:style>
  <w:style w:type="paragraph" w:customStyle="1" w:styleId="Default">
    <w:name w:val="Default"/>
    <w:rsid w:val="0070380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D2D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D2D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D2D7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D2D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D2D7B"/>
    <w:rPr>
      <w:b/>
      <w:bCs/>
      <w:lang w:eastAsia="en-US"/>
    </w:rPr>
  </w:style>
  <w:style w:type="paragraph" w:styleId="Normlnweb">
    <w:name w:val="Normal (Web)"/>
    <w:basedOn w:val="Normln"/>
    <w:uiPriority w:val="99"/>
    <w:unhideWhenUsed/>
    <w:rsid w:val="009A6D7A"/>
    <w:rPr>
      <w:rFonts w:ascii="Times New Roman" w:eastAsiaTheme="minorHAnsi" w:hAnsi="Times New Roman"/>
      <w:lang w:eastAsia="cs-CZ"/>
    </w:rPr>
  </w:style>
  <w:style w:type="character" w:customStyle="1" w:styleId="cmsbreadcrumbscurrentitem">
    <w:name w:val="cmsbreadcrumbscurrentitem"/>
    <w:basedOn w:val="Standardnpsmoodstavce"/>
    <w:rsid w:val="009A6D7A"/>
  </w:style>
  <w:style w:type="character" w:customStyle="1" w:styleId="Nadpis3Char">
    <w:name w:val="Nadpis 3 Char"/>
    <w:basedOn w:val="Standardnpsmoodstavce"/>
    <w:link w:val="Nadpis3"/>
    <w:semiHidden/>
    <w:rsid w:val="00935E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Revize">
    <w:name w:val="Revision"/>
    <w:hidden/>
    <w:semiHidden/>
    <w:rsid w:val="0086376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callej.org/journal/23-2/Pikhart-Al-Obaydi-Tawafak2022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31470/2309-1797-2022-31-1-118-14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kviji1\Data%20aplikac&#237;\Microsoft\&#352;ablony\FIM_UHK_dopisni_papir_funkce_znac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8FD9DF9C2FFE43901142BA75CE0F22" ma:contentTypeVersion="13" ma:contentTypeDescription="Vytvoří nový dokument" ma:contentTypeScope="" ma:versionID="257e2cffcce4dd510d37e94c63b88686">
  <xsd:schema xmlns:xsd="http://www.w3.org/2001/XMLSchema" xmlns:xs="http://www.w3.org/2001/XMLSchema" xmlns:p="http://schemas.microsoft.com/office/2006/metadata/properties" xmlns:ns3="97fdc0f3-00a9-4035-9e46-c889e3ee06f0" xmlns:ns4="0576dd76-f7f3-4454-9979-b48fac51be14" targetNamespace="http://schemas.microsoft.com/office/2006/metadata/properties" ma:root="true" ma:fieldsID="34a5fbad5ec1ef73bb7ccb99cd207cd1" ns3:_="" ns4:_="">
    <xsd:import namespace="97fdc0f3-00a9-4035-9e46-c889e3ee06f0"/>
    <xsd:import namespace="0576dd76-f7f3-4454-9979-b48fac51be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dc0f3-00a9-4035-9e46-c889e3ee06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dd76-f7f3-4454-9979-b48fac51be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69716E-CC05-4CD9-B3EB-C4558168BC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ADFBE6-7C27-4FA6-8CE0-0DA8C7E30C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6B4203-DEE4-488D-8996-246FB68C6D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5DE95-3032-4989-B06D-33B35AA6B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fdc0f3-00a9-4035-9e46-c889e3ee06f0"/>
    <ds:schemaRef ds:uri="0576dd76-f7f3-4454-9979-b48fac51b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FIM_UHK_dopisni_papir_funkce_znacky</Template>
  <TotalTime>52</TotalTime>
  <Pages>3</Pages>
  <Words>616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virginurban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matulzd1</dc:creator>
  <cp:lastModifiedBy>Doležalová Kateřina</cp:lastModifiedBy>
  <cp:revision>9</cp:revision>
  <cp:lastPrinted>2016-12-13T07:07:00Z</cp:lastPrinted>
  <dcterms:created xsi:type="dcterms:W3CDTF">2022-01-06T11:28:00Z</dcterms:created>
  <dcterms:modified xsi:type="dcterms:W3CDTF">2025-11-11T06:50:00Z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0x010100248FD9DF9C2FFE43901142BA75CE0F22</vt:lpwstr>
  </property>
</Properties>
</file>